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C9DA" w14:textId="77777777" w:rsidR="00BC716D" w:rsidRDefault="00BC716D">
      <w:pPr>
        <w:pStyle w:val="BodyText"/>
        <w:spacing w:before="4"/>
        <w:ind w:left="0"/>
        <w:rPr>
          <w:rFonts w:ascii="Times New Roman"/>
          <w:sz w:val="10"/>
        </w:rPr>
      </w:pPr>
    </w:p>
    <w:p w14:paraId="771184F0" w14:textId="77777777" w:rsidR="00BC716D" w:rsidRPr="00EE3BE7" w:rsidRDefault="00EE3BE7" w:rsidP="00EE3BE7">
      <w:pPr>
        <w:pStyle w:val="Heading1"/>
        <w:spacing w:before="93"/>
        <w:ind w:left="2395" w:right="2008"/>
        <w:jc w:val="center"/>
        <w:rPr>
          <w:rFonts w:asciiTheme="minorHAnsi" w:hAnsiTheme="minorHAnsi" w:cstheme="minorHAnsi"/>
          <w:sz w:val="24"/>
          <w:szCs w:val="24"/>
        </w:rPr>
      </w:pPr>
      <w:r w:rsidRPr="00EE3BE7">
        <w:rPr>
          <w:rFonts w:asciiTheme="minorHAnsi" w:hAnsiTheme="minorHAnsi" w:cstheme="minorHAnsi"/>
          <w:sz w:val="24"/>
          <w:szCs w:val="24"/>
        </w:rPr>
        <w:t>Lehigh University Controller’s Office Guidelines for        Collection of Pennsylvania Sales Tax</w:t>
      </w:r>
    </w:p>
    <w:p w14:paraId="7625D5BC" w14:textId="77777777" w:rsidR="00BC716D" w:rsidRPr="009C7819" w:rsidRDefault="00BC716D" w:rsidP="009C7819">
      <w:pPr>
        <w:pStyle w:val="BodyText"/>
        <w:spacing w:before="3"/>
        <w:ind w:left="0"/>
        <w:jc w:val="center"/>
        <w:rPr>
          <w:rFonts w:asciiTheme="minorHAnsi" w:hAnsiTheme="minorHAnsi" w:cstheme="minorHAnsi"/>
          <w:b/>
        </w:rPr>
      </w:pPr>
    </w:p>
    <w:p w14:paraId="24857287" w14:textId="77777777" w:rsidR="00BC716D" w:rsidRPr="009C7819" w:rsidRDefault="00EE3BE7">
      <w:pPr>
        <w:pStyle w:val="BodyText"/>
        <w:ind w:left="100" w:right="120"/>
        <w:rPr>
          <w:rFonts w:asciiTheme="minorHAnsi" w:hAnsiTheme="minorHAnsi" w:cstheme="minorHAnsi"/>
          <w:sz w:val="22"/>
          <w:szCs w:val="22"/>
        </w:rPr>
      </w:pPr>
      <w:r w:rsidRPr="009C7819">
        <w:rPr>
          <w:rFonts w:asciiTheme="minorHAnsi" w:hAnsiTheme="minorHAnsi" w:cstheme="minorHAnsi"/>
          <w:sz w:val="22"/>
          <w:szCs w:val="22"/>
        </w:rPr>
        <w:t xml:space="preserve">Lehigh University has the same responsibility to collect the appropriate sales tax as any other vendor under the Pennsylvania sales tax law, even though sales are made to students, employees or other persons directly associated with the University. If taxable property is sold, the fact that the University made no profit from its sale, or that the payment is called a donation, will not excuse the University from its responsibility for collecting and remitting the tax. The appropriate tax amount must be collected at the time of the sale if the sale takes place in Pennsylvania. Generally, a sale takes place in Pennsylvania if the buyer takes </w:t>
      </w:r>
      <w:proofErr w:type="gramStart"/>
      <w:r w:rsidRPr="009C7819">
        <w:rPr>
          <w:rFonts w:asciiTheme="minorHAnsi" w:hAnsiTheme="minorHAnsi" w:cstheme="minorHAnsi"/>
          <w:sz w:val="22"/>
          <w:szCs w:val="22"/>
        </w:rPr>
        <w:t>delivery</w:t>
      </w:r>
      <w:proofErr w:type="gramEnd"/>
      <w:r w:rsidRPr="009C7819">
        <w:rPr>
          <w:rFonts w:asciiTheme="minorHAnsi" w:hAnsiTheme="minorHAnsi" w:cstheme="minorHAnsi"/>
          <w:sz w:val="22"/>
          <w:szCs w:val="22"/>
        </w:rPr>
        <w:t xml:space="preserve"> or possession in Pennsylvania. Documentation that sales were tax exempt due to delivery outside the Commonwealth must be maintained by the selling department.</w:t>
      </w:r>
    </w:p>
    <w:p w14:paraId="2E8767CE" w14:textId="77777777" w:rsidR="00BC716D" w:rsidRPr="009C7819" w:rsidRDefault="00BC716D">
      <w:pPr>
        <w:pStyle w:val="BodyText"/>
        <w:spacing w:before="9"/>
        <w:ind w:left="0"/>
        <w:rPr>
          <w:rFonts w:asciiTheme="minorHAnsi" w:hAnsiTheme="minorHAnsi" w:cstheme="minorHAnsi"/>
          <w:sz w:val="22"/>
          <w:szCs w:val="22"/>
        </w:rPr>
      </w:pPr>
    </w:p>
    <w:p w14:paraId="1BA61D9C" w14:textId="2F0405D4" w:rsidR="00BC716D" w:rsidRPr="009C7819" w:rsidRDefault="00EE3BE7">
      <w:pPr>
        <w:pStyle w:val="BodyText"/>
        <w:spacing w:before="1"/>
        <w:ind w:left="100" w:right="120"/>
        <w:rPr>
          <w:rFonts w:asciiTheme="minorHAnsi" w:hAnsiTheme="minorHAnsi" w:cstheme="minorHAnsi"/>
          <w:sz w:val="22"/>
          <w:szCs w:val="22"/>
        </w:rPr>
      </w:pPr>
      <w:r w:rsidRPr="009C7819">
        <w:rPr>
          <w:rFonts w:asciiTheme="minorHAnsi" w:hAnsiTheme="minorHAnsi" w:cstheme="minorHAnsi"/>
          <w:sz w:val="22"/>
          <w:szCs w:val="22"/>
        </w:rPr>
        <w:t xml:space="preserve">It is the responsibility of the selling department to consult, </w:t>
      </w:r>
      <w:r w:rsidRPr="009C7819">
        <w:rPr>
          <w:rFonts w:asciiTheme="minorHAnsi" w:hAnsiTheme="minorHAnsi" w:cstheme="minorHAnsi"/>
          <w:b/>
          <w:sz w:val="22"/>
          <w:szCs w:val="22"/>
        </w:rPr>
        <w:t>in advance of the sale</w:t>
      </w:r>
      <w:r w:rsidRPr="009C7819">
        <w:rPr>
          <w:rFonts w:asciiTheme="minorHAnsi" w:hAnsiTheme="minorHAnsi" w:cstheme="minorHAnsi"/>
          <w:sz w:val="22"/>
          <w:szCs w:val="22"/>
        </w:rPr>
        <w:t xml:space="preserve">, with the </w:t>
      </w:r>
      <w:r w:rsidR="00B17E46">
        <w:rPr>
          <w:rFonts w:asciiTheme="minorHAnsi" w:hAnsiTheme="minorHAnsi" w:cstheme="minorHAnsi"/>
          <w:sz w:val="22"/>
          <w:szCs w:val="22"/>
        </w:rPr>
        <w:t>Assistant Controller or Tax Analyst</w:t>
      </w:r>
      <w:r w:rsidRPr="009C7819">
        <w:rPr>
          <w:rFonts w:asciiTheme="minorHAnsi" w:hAnsiTheme="minorHAnsi" w:cstheme="minorHAnsi"/>
          <w:sz w:val="22"/>
          <w:szCs w:val="22"/>
        </w:rPr>
        <w:t xml:space="preserve"> to determine </w:t>
      </w:r>
      <w:proofErr w:type="gramStart"/>
      <w:r w:rsidRPr="009C7819">
        <w:rPr>
          <w:rFonts w:asciiTheme="minorHAnsi" w:hAnsiTheme="minorHAnsi" w:cstheme="minorHAnsi"/>
          <w:sz w:val="22"/>
          <w:szCs w:val="22"/>
        </w:rPr>
        <w:t>whether or not</w:t>
      </w:r>
      <w:proofErr w:type="gramEnd"/>
      <w:r w:rsidRPr="009C7819">
        <w:rPr>
          <w:rFonts w:asciiTheme="minorHAnsi" w:hAnsiTheme="minorHAnsi" w:cstheme="minorHAnsi"/>
          <w:sz w:val="22"/>
          <w:szCs w:val="22"/>
        </w:rPr>
        <w:t xml:space="preserve"> the sale is taxable. If the determination is made that the sale is taxable, the Controller’s Office will work with the department to facilitate the tax reporting and remittance process.</w:t>
      </w:r>
    </w:p>
    <w:p w14:paraId="4ECA9FFF" w14:textId="77777777" w:rsidR="00BC716D" w:rsidRPr="009C7819" w:rsidRDefault="00BC716D">
      <w:pPr>
        <w:pStyle w:val="BodyText"/>
        <w:spacing w:before="11"/>
        <w:ind w:left="0"/>
        <w:rPr>
          <w:rFonts w:asciiTheme="minorHAnsi" w:hAnsiTheme="minorHAnsi" w:cstheme="minorHAnsi"/>
          <w:sz w:val="22"/>
          <w:szCs w:val="22"/>
        </w:rPr>
      </w:pPr>
    </w:p>
    <w:p w14:paraId="4E68C790" w14:textId="77777777" w:rsidR="00BC716D" w:rsidRPr="009C7819" w:rsidRDefault="00EE3BE7">
      <w:pPr>
        <w:pStyle w:val="Heading1"/>
        <w:rPr>
          <w:rFonts w:asciiTheme="minorHAnsi" w:hAnsiTheme="minorHAnsi" w:cstheme="minorHAnsi"/>
          <w:sz w:val="22"/>
          <w:szCs w:val="22"/>
        </w:rPr>
      </w:pPr>
      <w:r w:rsidRPr="009C7819">
        <w:rPr>
          <w:rFonts w:asciiTheme="minorHAnsi" w:hAnsiTheme="minorHAnsi" w:cstheme="minorHAnsi"/>
          <w:sz w:val="22"/>
          <w:szCs w:val="22"/>
        </w:rPr>
        <w:t>Sales Exemptions:</w:t>
      </w:r>
    </w:p>
    <w:p w14:paraId="24BCB58F" w14:textId="77777777" w:rsidR="00BC716D" w:rsidRPr="009C7819" w:rsidRDefault="00EE3BE7">
      <w:pPr>
        <w:pStyle w:val="BodyText"/>
        <w:spacing w:before="2" w:line="264" w:lineRule="exact"/>
        <w:ind w:left="100"/>
        <w:rPr>
          <w:rFonts w:asciiTheme="minorHAnsi" w:hAnsiTheme="minorHAnsi" w:cstheme="minorHAnsi"/>
          <w:sz w:val="22"/>
          <w:szCs w:val="22"/>
        </w:rPr>
      </w:pPr>
      <w:r w:rsidRPr="009C7819">
        <w:rPr>
          <w:rFonts w:asciiTheme="minorHAnsi" w:hAnsiTheme="minorHAnsi" w:cstheme="minorHAnsi"/>
          <w:sz w:val="22"/>
          <w:szCs w:val="22"/>
        </w:rPr>
        <w:t>Pennsylvania sales tax law does allow for two exemptions*:</w:t>
      </w:r>
    </w:p>
    <w:p w14:paraId="768DE50B" w14:textId="77777777" w:rsidR="00BC716D" w:rsidRPr="009C7819" w:rsidRDefault="00EE3BE7">
      <w:pPr>
        <w:pStyle w:val="ListParagraph"/>
        <w:numPr>
          <w:ilvl w:val="0"/>
          <w:numId w:val="2"/>
        </w:numPr>
        <w:tabs>
          <w:tab w:val="left" w:pos="370"/>
        </w:tabs>
        <w:ind w:right="392" w:firstLine="0"/>
        <w:rPr>
          <w:rFonts w:asciiTheme="minorHAnsi" w:hAnsiTheme="minorHAnsi" w:cstheme="minorHAnsi"/>
        </w:rPr>
      </w:pPr>
      <w:r w:rsidRPr="009C7819">
        <w:rPr>
          <w:rFonts w:asciiTheme="minorHAnsi" w:hAnsiTheme="minorHAnsi" w:cstheme="minorHAnsi"/>
        </w:rPr>
        <w:t>Isolated sales (defined as a sale of property which is conducted three times or less per year or the sale is held for seven days or less per calendar year; provided the sale is not held on the same premises in competition with other vendors who are required to collect tax; and</w:t>
      </w:r>
    </w:p>
    <w:p w14:paraId="3C98DCBE" w14:textId="77777777" w:rsidR="00BC716D" w:rsidRPr="009C7819" w:rsidRDefault="00EE3BE7">
      <w:pPr>
        <w:pStyle w:val="ListParagraph"/>
        <w:numPr>
          <w:ilvl w:val="0"/>
          <w:numId w:val="2"/>
        </w:numPr>
        <w:tabs>
          <w:tab w:val="left" w:pos="370"/>
        </w:tabs>
        <w:spacing w:before="20"/>
        <w:ind w:right="333" w:firstLine="0"/>
        <w:rPr>
          <w:rFonts w:asciiTheme="minorHAnsi" w:hAnsiTheme="minorHAnsi" w:cstheme="minorHAnsi"/>
        </w:rPr>
      </w:pPr>
      <w:r w:rsidRPr="009C7819">
        <w:rPr>
          <w:rFonts w:asciiTheme="minorHAnsi" w:hAnsiTheme="minorHAnsi" w:cstheme="minorHAnsi"/>
        </w:rPr>
        <w:t xml:space="preserve">the sale of food or beverages on </w:t>
      </w:r>
      <w:proofErr w:type="gramStart"/>
      <w:r w:rsidRPr="009C7819">
        <w:rPr>
          <w:rFonts w:asciiTheme="minorHAnsi" w:hAnsiTheme="minorHAnsi" w:cstheme="minorHAnsi"/>
        </w:rPr>
        <w:t>University</w:t>
      </w:r>
      <w:proofErr w:type="gramEnd"/>
      <w:r w:rsidRPr="009C7819">
        <w:rPr>
          <w:rFonts w:asciiTheme="minorHAnsi" w:hAnsiTheme="minorHAnsi" w:cstheme="minorHAnsi"/>
        </w:rPr>
        <w:t xml:space="preserve"> premises in the regular course of</w:t>
      </w:r>
      <w:r w:rsidRPr="009C7819">
        <w:rPr>
          <w:rFonts w:asciiTheme="minorHAnsi" w:hAnsiTheme="minorHAnsi" w:cstheme="minorHAnsi"/>
          <w:spacing w:val="-25"/>
        </w:rPr>
        <w:t xml:space="preserve"> </w:t>
      </w:r>
      <w:r w:rsidRPr="009C7819">
        <w:rPr>
          <w:rFonts w:asciiTheme="minorHAnsi" w:hAnsiTheme="minorHAnsi" w:cstheme="minorHAnsi"/>
        </w:rPr>
        <w:t>University operations.</w:t>
      </w:r>
    </w:p>
    <w:p w14:paraId="4F5947B4" w14:textId="77777777" w:rsidR="00BC716D" w:rsidRPr="009C7819" w:rsidRDefault="00BC716D">
      <w:pPr>
        <w:pStyle w:val="BodyText"/>
        <w:spacing w:before="1"/>
        <w:ind w:left="0"/>
        <w:rPr>
          <w:rFonts w:asciiTheme="minorHAnsi" w:hAnsiTheme="minorHAnsi" w:cstheme="minorHAnsi"/>
          <w:sz w:val="22"/>
          <w:szCs w:val="22"/>
        </w:rPr>
      </w:pPr>
    </w:p>
    <w:p w14:paraId="2F20A6B3" w14:textId="4860685D" w:rsidR="00BC716D" w:rsidRPr="009C7819" w:rsidRDefault="00EE3BE7">
      <w:pPr>
        <w:pStyle w:val="BodyText"/>
        <w:ind w:left="100" w:right="224"/>
        <w:rPr>
          <w:rFonts w:asciiTheme="minorHAnsi" w:hAnsiTheme="minorHAnsi" w:cstheme="minorHAnsi"/>
          <w:sz w:val="22"/>
          <w:szCs w:val="22"/>
        </w:rPr>
      </w:pPr>
      <w:r w:rsidRPr="009C7819">
        <w:rPr>
          <w:rFonts w:asciiTheme="minorHAnsi" w:hAnsiTheme="minorHAnsi" w:cstheme="minorHAnsi"/>
          <w:sz w:val="22"/>
          <w:szCs w:val="22"/>
        </w:rPr>
        <w:t xml:space="preserve">*The </w:t>
      </w:r>
      <w:r w:rsidR="00B17E46">
        <w:rPr>
          <w:rFonts w:asciiTheme="minorHAnsi" w:hAnsiTheme="minorHAnsi" w:cstheme="minorHAnsi"/>
          <w:sz w:val="22"/>
          <w:szCs w:val="22"/>
        </w:rPr>
        <w:t>Assistant Controller</w:t>
      </w:r>
      <w:r w:rsidRPr="009C7819">
        <w:rPr>
          <w:rFonts w:asciiTheme="minorHAnsi" w:hAnsiTheme="minorHAnsi" w:cstheme="minorHAnsi"/>
          <w:sz w:val="22"/>
          <w:szCs w:val="22"/>
        </w:rPr>
        <w:t>, in consultation with the Office of the General Counsel</w:t>
      </w:r>
      <w:r w:rsidR="00B17E46">
        <w:rPr>
          <w:rFonts w:asciiTheme="minorHAnsi" w:hAnsiTheme="minorHAnsi" w:cstheme="minorHAnsi"/>
          <w:sz w:val="22"/>
          <w:szCs w:val="22"/>
        </w:rPr>
        <w:t xml:space="preserve"> (if necessary)</w:t>
      </w:r>
      <w:r w:rsidRPr="009C7819">
        <w:rPr>
          <w:rFonts w:asciiTheme="minorHAnsi" w:hAnsiTheme="minorHAnsi" w:cstheme="minorHAnsi"/>
          <w:sz w:val="22"/>
          <w:szCs w:val="22"/>
        </w:rPr>
        <w:t xml:space="preserve">, is responsible for making the determination of </w:t>
      </w:r>
      <w:proofErr w:type="gramStart"/>
      <w:r w:rsidRPr="009C7819">
        <w:rPr>
          <w:rFonts w:asciiTheme="minorHAnsi" w:hAnsiTheme="minorHAnsi" w:cstheme="minorHAnsi"/>
          <w:sz w:val="22"/>
          <w:szCs w:val="22"/>
        </w:rPr>
        <w:t>whether or not</w:t>
      </w:r>
      <w:proofErr w:type="gramEnd"/>
      <w:r w:rsidRPr="009C7819">
        <w:rPr>
          <w:rFonts w:asciiTheme="minorHAnsi" w:hAnsiTheme="minorHAnsi" w:cstheme="minorHAnsi"/>
          <w:sz w:val="22"/>
          <w:szCs w:val="22"/>
        </w:rPr>
        <w:t xml:space="preserve"> a sale meets one of the above exemptions.</w:t>
      </w:r>
    </w:p>
    <w:p w14:paraId="12A7E07F" w14:textId="77777777" w:rsidR="00BC716D" w:rsidRPr="009C7819" w:rsidRDefault="00BC716D">
      <w:pPr>
        <w:pStyle w:val="BodyText"/>
        <w:spacing w:before="7"/>
        <w:ind w:left="0"/>
        <w:rPr>
          <w:rFonts w:asciiTheme="minorHAnsi" w:hAnsiTheme="minorHAnsi" w:cstheme="minorHAnsi"/>
          <w:sz w:val="22"/>
          <w:szCs w:val="22"/>
        </w:rPr>
      </w:pPr>
    </w:p>
    <w:p w14:paraId="4D5C15D8" w14:textId="77777777" w:rsidR="00BC716D" w:rsidRPr="009C7819" w:rsidRDefault="00EE3BE7">
      <w:pPr>
        <w:pStyle w:val="Heading1"/>
        <w:spacing w:before="1"/>
        <w:rPr>
          <w:rFonts w:asciiTheme="minorHAnsi" w:hAnsiTheme="minorHAnsi" w:cstheme="minorHAnsi"/>
          <w:sz w:val="22"/>
          <w:szCs w:val="22"/>
        </w:rPr>
      </w:pPr>
      <w:r w:rsidRPr="009C7819">
        <w:rPr>
          <w:rFonts w:asciiTheme="minorHAnsi" w:hAnsiTheme="minorHAnsi" w:cstheme="minorHAnsi"/>
          <w:sz w:val="22"/>
          <w:szCs w:val="22"/>
        </w:rPr>
        <w:t>Taxable vs. Nontaxable Items:</w:t>
      </w:r>
    </w:p>
    <w:p w14:paraId="60BED1AA" w14:textId="77777777" w:rsidR="00BC716D" w:rsidRPr="009C7819" w:rsidRDefault="00EE3BE7">
      <w:pPr>
        <w:pStyle w:val="BodyText"/>
        <w:ind w:left="100" w:right="224"/>
        <w:rPr>
          <w:rFonts w:asciiTheme="minorHAnsi" w:hAnsiTheme="minorHAnsi" w:cstheme="minorHAnsi"/>
          <w:sz w:val="22"/>
          <w:szCs w:val="22"/>
        </w:rPr>
      </w:pPr>
      <w:r w:rsidRPr="009C7819">
        <w:rPr>
          <w:rFonts w:asciiTheme="minorHAnsi" w:hAnsiTheme="minorHAnsi" w:cstheme="minorHAnsi"/>
          <w:sz w:val="22"/>
          <w:szCs w:val="22"/>
        </w:rPr>
        <w:t>The complete listing of items that are taxable by the Commonwealth of Pennsylvania is quite extensive and available from the Controller’s Office. The following listing is a general guideline for the types of sales typically made at the University. Departments must always confirm taxability of their sales with the Controller’s Office:</w:t>
      </w:r>
    </w:p>
    <w:p w14:paraId="137E4A91" w14:textId="77777777" w:rsidR="00BC716D" w:rsidRPr="009C7819" w:rsidRDefault="00BC716D">
      <w:pPr>
        <w:pStyle w:val="BodyText"/>
        <w:spacing w:before="10"/>
        <w:ind w:left="0"/>
        <w:rPr>
          <w:rFonts w:asciiTheme="minorHAnsi" w:hAnsiTheme="minorHAnsi" w:cstheme="minorHAnsi"/>
          <w:sz w:val="22"/>
          <w:szCs w:val="22"/>
        </w:rPr>
      </w:pPr>
    </w:p>
    <w:p w14:paraId="6EFF4E0D" w14:textId="77777777" w:rsidR="00BC716D" w:rsidRPr="009C7819" w:rsidRDefault="00EE3BE7">
      <w:pPr>
        <w:pStyle w:val="Heading1"/>
        <w:spacing w:before="1"/>
        <w:rPr>
          <w:rFonts w:asciiTheme="minorHAnsi" w:hAnsiTheme="minorHAnsi" w:cstheme="minorHAnsi"/>
          <w:sz w:val="22"/>
          <w:szCs w:val="22"/>
        </w:rPr>
      </w:pPr>
      <w:r w:rsidRPr="009C7819">
        <w:rPr>
          <w:rFonts w:asciiTheme="minorHAnsi" w:hAnsiTheme="minorHAnsi" w:cstheme="minorHAnsi"/>
          <w:sz w:val="22"/>
          <w:szCs w:val="22"/>
        </w:rPr>
        <w:t>Nontaxable Sales and Services:</w:t>
      </w:r>
    </w:p>
    <w:p w14:paraId="53623D76" w14:textId="77777777" w:rsidR="00BC716D" w:rsidRPr="009C7819" w:rsidRDefault="00EE3BE7">
      <w:pPr>
        <w:pStyle w:val="ListParagraph"/>
        <w:numPr>
          <w:ilvl w:val="0"/>
          <w:numId w:val="1"/>
        </w:numPr>
        <w:tabs>
          <w:tab w:val="left" w:pos="820"/>
          <w:tab w:val="left" w:pos="821"/>
        </w:tabs>
        <w:spacing w:before="2"/>
        <w:rPr>
          <w:rFonts w:asciiTheme="minorHAnsi" w:hAnsiTheme="minorHAnsi" w:cstheme="minorHAnsi"/>
        </w:rPr>
      </w:pPr>
      <w:r w:rsidRPr="009C7819">
        <w:rPr>
          <w:rFonts w:asciiTheme="minorHAnsi" w:hAnsiTheme="minorHAnsi" w:cstheme="minorHAnsi"/>
        </w:rPr>
        <w:t>Textbooks required for</w:t>
      </w:r>
      <w:r w:rsidRPr="009C7819">
        <w:rPr>
          <w:rFonts w:asciiTheme="minorHAnsi" w:hAnsiTheme="minorHAnsi" w:cstheme="minorHAnsi"/>
          <w:spacing w:val="-2"/>
        </w:rPr>
        <w:t xml:space="preserve"> </w:t>
      </w:r>
      <w:proofErr w:type="gramStart"/>
      <w:r w:rsidRPr="009C7819">
        <w:rPr>
          <w:rFonts w:asciiTheme="minorHAnsi" w:hAnsiTheme="minorHAnsi" w:cstheme="minorHAnsi"/>
        </w:rPr>
        <w:t>coursework</w:t>
      </w:r>
      <w:proofErr w:type="gramEnd"/>
    </w:p>
    <w:p w14:paraId="7ADCB1B4" w14:textId="77777777" w:rsidR="00BC716D" w:rsidRPr="009C7819" w:rsidRDefault="00EE3BE7">
      <w:pPr>
        <w:pStyle w:val="ListParagraph"/>
        <w:numPr>
          <w:ilvl w:val="0"/>
          <w:numId w:val="1"/>
        </w:numPr>
        <w:tabs>
          <w:tab w:val="left" w:pos="820"/>
          <w:tab w:val="left" w:pos="821"/>
        </w:tabs>
        <w:spacing w:before="13"/>
        <w:rPr>
          <w:rFonts w:asciiTheme="minorHAnsi" w:hAnsiTheme="minorHAnsi" w:cstheme="minorHAnsi"/>
        </w:rPr>
      </w:pPr>
      <w:r w:rsidRPr="009C7819">
        <w:rPr>
          <w:rFonts w:asciiTheme="minorHAnsi" w:hAnsiTheme="minorHAnsi" w:cstheme="minorHAnsi"/>
        </w:rPr>
        <w:t>Student meal</w:t>
      </w:r>
      <w:r w:rsidRPr="009C7819">
        <w:rPr>
          <w:rFonts w:asciiTheme="minorHAnsi" w:hAnsiTheme="minorHAnsi" w:cstheme="minorHAnsi"/>
          <w:spacing w:val="-3"/>
        </w:rPr>
        <w:t xml:space="preserve"> </w:t>
      </w:r>
      <w:r w:rsidRPr="009C7819">
        <w:rPr>
          <w:rFonts w:asciiTheme="minorHAnsi" w:hAnsiTheme="minorHAnsi" w:cstheme="minorHAnsi"/>
        </w:rPr>
        <w:t>plans</w:t>
      </w:r>
    </w:p>
    <w:p w14:paraId="7F9A3E6C" w14:textId="77777777" w:rsidR="00BC716D" w:rsidRPr="009C7819" w:rsidRDefault="00EE3BE7">
      <w:pPr>
        <w:pStyle w:val="ListParagraph"/>
        <w:numPr>
          <w:ilvl w:val="0"/>
          <w:numId w:val="1"/>
        </w:numPr>
        <w:tabs>
          <w:tab w:val="left" w:pos="820"/>
          <w:tab w:val="left" w:pos="821"/>
        </w:tabs>
        <w:spacing w:before="15"/>
        <w:rPr>
          <w:rFonts w:asciiTheme="minorHAnsi" w:hAnsiTheme="minorHAnsi" w:cstheme="minorHAnsi"/>
        </w:rPr>
      </w:pPr>
      <w:r w:rsidRPr="009C7819">
        <w:rPr>
          <w:rFonts w:asciiTheme="minorHAnsi" w:hAnsiTheme="minorHAnsi" w:cstheme="minorHAnsi"/>
        </w:rPr>
        <w:t>Basic wearing apparel (but not certain sporting equipment and</w:t>
      </w:r>
      <w:r w:rsidRPr="009C7819">
        <w:rPr>
          <w:rFonts w:asciiTheme="minorHAnsi" w:hAnsiTheme="minorHAnsi" w:cstheme="minorHAnsi"/>
          <w:spacing w:val="-1"/>
        </w:rPr>
        <w:t xml:space="preserve"> </w:t>
      </w:r>
      <w:r w:rsidRPr="009C7819">
        <w:rPr>
          <w:rFonts w:asciiTheme="minorHAnsi" w:hAnsiTheme="minorHAnsi" w:cstheme="minorHAnsi"/>
        </w:rPr>
        <w:t>apparel)</w:t>
      </w:r>
    </w:p>
    <w:p w14:paraId="5B59B523" w14:textId="77777777" w:rsidR="00BC716D" w:rsidRPr="009C7819" w:rsidRDefault="00EE3BE7">
      <w:pPr>
        <w:pStyle w:val="ListParagraph"/>
        <w:numPr>
          <w:ilvl w:val="0"/>
          <w:numId w:val="1"/>
        </w:numPr>
        <w:tabs>
          <w:tab w:val="left" w:pos="820"/>
          <w:tab w:val="left" w:pos="821"/>
        </w:tabs>
        <w:spacing w:before="15"/>
        <w:rPr>
          <w:rFonts w:asciiTheme="minorHAnsi" w:hAnsiTheme="minorHAnsi" w:cstheme="minorHAnsi"/>
        </w:rPr>
      </w:pPr>
      <w:r w:rsidRPr="009C7819">
        <w:rPr>
          <w:rFonts w:asciiTheme="minorHAnsi" w:hAnsiTheme="minorHAnsi" w:cstheme="minorHAnsi"/>
        </w:rPr>
        <w:t>Laundry of wearing</w:t>
      </w:r>
      <w:r w:rsidRPr="009C7819">
        <w:rPr>
          <w:rFonts w:asciiTheme="minorHAnsi" w:hAnsiTheme="minorHAnsi" w:cstheme="minorHAnsi"/>
          <w:spacing w:val="2"/>
        </w:rPr>
        <w:t xml:space="preserve"> </w:t>
      </w:r>
      <w:r w:rsidRPr="009C7819">
        <w:rPr>
          <w:rFonts w:asciiTheme="minorHAnsi" w:hAnsiTheme="minorHAnsi" w:cstheme="minorHAnsi"/>
        </w:rPr>
        <w:t>apparel</w:t>
      </w:r>
    </w:p>
    <w:p w14:paraId="1B86DBF4" w14:textId="77777777" w:rsidR="00BC716D" w:rsidRPr="009C7819" w:rsidRDefault="00EE3BE7">
      <w:pPr>
        <w:pStyle w:val="ListParagraph"/>
        <w:numPr>
          <w:ilvl w:val="0"/>
          <w:numId w:val="1"/>
        </w:numPr>
        <w:tabs>
          <w:tab w:val="left" w:pos="820"/>
          <w:tab w:val="left" w:pos="821"/>
        </w:tabs>
        <w:spacing w:before="34" w:line="220" w:lineRule="auto"/>
        <w:ind w:right="857"/>
        <w:rPr>
          <w:rFonts w:asciiTheme="minorHAnsi" w:hAnsiTheme="minorHAnsi" w:cstheme="minorHAnsi"/>
        </w:rPr>
      </w:pPr>
      <w:r w:rsidRPr="009C7819">
        <w:rPr>
          <w:rFonts w:asciiTheme="minorHAnsi" w:hAnsiTheme="minorHAnsi" w:cstheme="minorHAnsi"/>
        </w:rPr>
        <w:t>Meeting room rentals to external organizations in buildings that do not</w:t>
      </w:r>
      <w:r w:rsidRPr="009C7819">
        <w:rPr>
          <w:rFonts w:asciiTheme="minorHAnsi" w:hAnsiTheme="minorHAnsi" w:cstheme="minorHAnsi"/>
          <w:spacing w:val="-26"/>
        </w:rPr>
        <w:t xml:space="preserve"> </w:t>
      </w:r>
      <w:r w:rsidRPr="009C7819">
        <w:rPr>
          <w:rFonts w:asciiTheme="minorHAnsi" w:hAnsiTheme="minorHAnsi" w:cstheme="minorHAnsi"/>
        </w:rPr>
        <w:t>include sleeping</w:t>
      </w:r>
      <w:r w:rsidRPr="009C7819">
        <w:rPr>
          <w:rFonts w:asciiTheme="minorHAnsi" w:hAnsiTheme="minorHAnsi" w:cstheme="minorHAnsi"/>
          <w:spacing w:val="-2"/>
        </w:rPr>
        <w:t xml:space="preserve"> </w:t>
      </w:r>
      <w:proofErr w:type="gramStart"/>
      <w:r w:rsidRPr="009C7819">
        <w:rPr>
          <w:rFonts w:asciiTheme="minorHAnsi" w:hAnsiTheme="minorHAnsi" w:cstheme="minorHAnsi"/>
        </w:rPr>
        <w:t>accommodations</w:t>
      </w:r>
      <w:proofErr w:type="gramEnd"/>
    </w:p>
    <w:p w14:paraId="1FB0EA1F" w14:textId="77777777" w:rsidR="00BC716D" w:rsidRPr="009C7819" w:rsidRDefault="00EE3BE7">
      <w:pPr>
        <w:pStyle w:val="ListParagraph"/>
        <w:numPr>
          <w:ilvl w:val="0"/>
          <w:numId w:val="1"/>
        </w:numPr>
        <w:tabs>
          <w:tab w:val="left" w:pos="820"/>
          <w:tab w:val="left" w:pos="821"/>
        </w:tabs>
        <w:spacing w:before="41"/>
        <w:rPr>
          <w:rFonts w:asciiTheme="minorHAnsi" w:hAnsiTheme="minorHAnsi" w:cstheme="minorHAnsi"/>
        </w:rPr>
      </w:pPr>
      <w:r w:rsidRPr="009C7819">
        <w:rPr>
          <w:rFonts w:asciiTheme="minorHAnsi" w:hAnsiTheme="minorHAnsi" w:cstheme="minorHAnsi"/>
        </w:rPr>
        <w:t>Overnight room rentals in connection with Lehigh sponsored conferences and</w:t>
      </w:r>
      <w:r w:rsidRPr="009C7819">
        <w:rPr>
          <w:rFonts w:asciiTheme="minorHAnsi" w:hAnsiTheme="minorHAnsi" w:cstheme="minorHAnsi"/>
          <w:spacing w:val="-16"/>
        </w:rPr>
        <w:t xml:space="preserve"> </w:t>
      </w:r>
      <w:proofErr w:type="gramStart"/>
      <w:r w:rsidRPr="009C7819">
        <w:rPr>
          <w:rFonts w:asciiTheme="minorHAnsi" w:hAnsiTheme="minorHAnsi" w:cstheme="minorHAnsi"/>
        </w:rPr>
        <w:t>camps</w:t>
      </w:r>
      <w:proofErr w:type="gramEnd"/>
    </w:p>
    <w:p w14:paraId="61126FDE" w14:textId="77777777" w:rsidR="00BC716D" w:rsidRPr="009C7819" w:rsidRDefault="00BC716D">
      <w:pPr>
        <w:rPr>
          <w:rFonts w:asciiTheme="minorHAnsi" w:hAnsiTheme="minorHAnsi" w:cstheme="minorHAnsi"/>
        </w:rPr>
        <w:sectPr w:rsidR="00BC716D" w:rsidRPr="009C7819" w:rsidSect="00E40B00">
          <w:footerReference w:type="default" r:id="rId8"/>
          <w:type w:val="continuous"/>
          <w:pgSz w:w="12240" w:h="15840"/>
          <w:pgMar w:top="1500" w:right="1340" w:bottom="900" w:left="1340" w:header="720" w:footer="719" w:gutter="0"/>
          <w:cols w:space="720"/>
        </w:sectPr>
      </w:pPr>
    </w:p>
    <w:p w14:paraId="1B5A71DD" w14:textId="77777777" w:rsidR="00BC716D" w:rsidRPr="009C7819" w:rsidRDefault="00EE3BE7">
      <w:pPr>
        <w:pStyle w:val="Heading1"/>
        <w:spacing w:before="75"/>
        <w:rPr>
          <w:rFonts w:asciiTheme="minorHAnsi" w:hAnsiTheme="minorHAnsi" w:cstheme="minorHAnsi"/>
          <w:sz w:val="22"/>
          <w:szCs w:val="22"/>
        </w:rPr>
      </w:pPr>
      <w:r w:rsidRPr="009C7819">
        <w:rPr>
          <w:rFonts w:asciiTheme="minorHAnsi" w:hAnsiTheme="minorHAnsi" w:cstheme="minorHAnsi"/>
          <w:sz w:val="22"/>
          <w:szCs w:val="22"/>
        </w:rPr>
        <w:lastRenderedPageBreak/>
        <w:t>Taxable Sales and Services:</w:t>
      </w:r>
    </w:p>
    <w:p w14:paraId="77CEF96F" w14:textId="77777777" w:rsidR="00BC716D" w:rsidRPr="009C7819" w:rsidRDefault="00EE3BE7">
      <w:pPr>
        <w:pStyle w:val="ListParagraph"/>
        <w:numPr>
          <w:ilvl w:val="0"/>
          <w:numId w:val="1"/>
        </w:numPr>
        <w:tabs>
          <w:tab w:val="left" w:pos="820"/>
          <w:tab w:val="left" w:pos="821"/>
        </w:tabs>
        <w:spacing w:before="2"/>
        <w:rPr>
          <w:rFonts w:asciiTheme="minorHAnsi" w:hAnsiTheme="minorHAnsi" w:cstheme="minorHAnsi"/>
        </w:rPr>
      </w:pPr>
      <w:r w:rsidRPr="009C7819">
        <w:rPr>
          <w:rFonts w:asciiTheme="minorHAnsi" w:hAnsiTheme="minorHAnsi" w:cstheme="minorHAnsi"/>
        </w:rPr>
        <w:t>Certain sales to outside organizations,</w:t>
      </w:r>
      <w:r w:rsidRPr="009C7819">
        <w:rPr>
          <w:rFonts w:asciiTheme="minorHAnsi" w:hAnsiTheme="minorHAnsi" w:cstheme="minorHAnsi"/>
          <w:spacing w:val="-1"/>
        </w:rPr>
        <w:t xml:space="preserve"> </w:t>
      </w:r>
      <w:r w:rsidRPr="009C7819">
        <w:rPr>
          <w:rFonts w:asciiTheme="minorHAnsi" w:hAnsiTheme="minorHAnsi" w:cstheme="minorHAnsi"/>
        </w:rPr>
        <w:t>including:</w:t>
      </w:r>
    </w:p>
    <w:p w14:paraId="5A440278" w14:textId="77777777" w:rsidR="00BC716D" w:rsidRPr="009C7819" w:rsidRDefault="00EE3BE7">
      <w:pPr>
        <w:pStyle w:val="ListParagraph"/>
        <w:numPr>
          <w:ilvl w:val="1"/>
          <w:numId w:val="1"/>
        </w:numPr>
        <w:tabs>
          <w:tab w:val="left" w:pos="1180"/>
          <w:tab w:val="left" w:pos="1181"/>
        </w:tabs>
        <w:spacing w:before="1"/>
        <w:rPr>
          <w:rFonts w:asciiTheme="minorHAnsi" w:hAnsiTheme="minorHAnsi" w:cstheme="minorHAnsi"/>
        </w:rPr>
      </w:pPr>
      <w:r w:rsidRPr="009C7819">
        <w:rPr>
          <w:rFonts w:asciiTheme="minorHAnsi" w:hAnsiTheme="minorHAnsi" w:cstheme="minorHAnsi"/>
        </w:rPr>
        <w:t>meals</w:t>
      </w:r>
    </w:p>
    <w:p w14:paraId="7E1FAC34" w14:textId="77777777" w:rsidR="00BC716D" w:rsidRPr="009C7819" w:rsidRDefault="00EE3BE7">
      <w:pPr>
        <w:pStyle w:val="ListParagraph"/>
        <w:numPr>
          <w:ilvl w:val="1"/>
          <w:numId w:val="1"/>
        </w:numPr>
        <w:tabs>
          <w:tab w:val="left" w:pos="1180"/>
          <w:tab w:val="left" w:pos="1181"/>
        </w:tabs>
        <w:spacing w:before="19"/>
        <w:ind w:right="708"/>
        <w:rPr>
          <w:rFonts w:asciiTheme="minorHAnsi" w:hAnsiTheme="minorHAnsi" w:cstheme="minorHAnsi"/>
        </w:rPr>
      </w:pPr>
      <w:r w:rsidRPr="009C7819">
        <w:rPr>
          <w:rFonts w:asciiTheme="minorHAnsi" w:hAnsiTheme="minorHAnsi" w:cstheme="minorHAnsi"/>
        </w:rPr>
        <w:t>room rentals for sleeping accommodations and any meeting rooms in</w:t>
      </w:r>
      <w:r w:rsidRPr="009C7819">
        <w:rPr>
          <w:rFonts w:asciiTheme="minorHAnsi" w:hAnsiTheme="minorHAnsi" w:cstheme="minorHAnsi"/>
          <w:spacing w:val="-18"/>
        </w:rPr>
        <w:t xml:space="preserve"> </w:t>
      </w:r>
      <w:r w:rsidRPr="009C7819">
        <w:rPr>
          <w:rFonts w:asciiTheme="minorHAnsi" w:hAnsiTheme="minorHAnsi" w:cstheme="minorHAnsi"/>
        </w:rPr>
        <w:t>same building</w:t>
      </w:r>
      <w:r w:rsidRPr="009C7819">
        <w:rPr>
          <w:rFonts w:asciiTheme="minorHAnsi" w:hAnsiTheme="minorHAnsi" w:cstheme="minorHAnsi"/>
          <w:spacing w:val="-2"/>
        </w:rPr>
        <w:t xml:space="preserve"> </w:t>
      </w:r>
      <w:r w:rsidRPr="009C7819">
        <w:rPr>
          <w:rFonts w:asciiTheme="minorHAnsi" w:hAnsiTheme="minorHAnsi" w:cstheme="minorHAnsi"/>
        </w:rPr>
        <w:t>if:</w:t>
      </w:r>
    </w:p>
    <w:p w14:paraId="201E3556" w14:textId="77777777" w:rsidR="00BC716D" w:rsidRPr="009C7819" w:rsidRDefault="00EE3BE7">
      <w:pPr>
        <w:pStyle w:val="ListParagraph"/>
        <w:numPr>
          <w:ilvl w:val="2"/>
          <w:numId w:val="1"/>
        </w:numPr>
        <w:tabs>
          <w:tab w:val="left" w:pos="1540"/>
          <w:tab w:val="left" w:pos="1541"/>
        </w:tabs>
        <w:spacing w:before="1"/>
        <w:ind w:right="1014"/>
        <w:rPr>
          <w:rFonts w:asciiTheme="minorHAnsi" w:hAnsiTheme="minorHAnsi" w:cstheme="minorHAnsi"/>
        </w:rPr>
      </w:pPr>
      <w:r w:rsidRPr="009C7819">
        <w:rPr>
          <w:rFonts w:asciiTheme="minorHAnsi" w:hAnsiTheme="minorHAnsi" w:cstheme="minorHAnsi"/>
        </w:rPr>
        <w:t>renter occupies or has the right to occupy for a period of less than</w:t>
      </w:r>
      <w:r w:rsidRPr="009C7819">
        <w:rPr>
          <w:rFonts w:asciiTheme="minorHAnsi" w:hAnsiTheme="minorHAnsi" w:cstheme="minorHAnsi"/>
          <w:spacing w:val="-17"/>
        </w:rPr>
        <w:t xml:space="preserve"> </w:t>
      </w:r>
      <w:r w:rsidRPr="009C7819">
        <w:rPr>
          <w:rFonts w:asciiTheme="minorHAnsi" w:hAnsiTheme="minorHAnsi" w:cstheme="minorHAnsi"/>
        </w:rPr>
        <w:t>30 consecutive days;</w:t>
      </w:r>
      <w:r w:rsidRPr="009C7819">
        <w:rPr>
          <w:rFonts w:asciiTheme="minorHAnsi" w:hAnsiTheme="minorHAnsi" w:cstheme="minorHAnsi"/>
          <w:spacing w:val="1"/>
        </w:rPr>
        <w:t xml:space="preserve"> </w:t>
      </w:r>
      <w:r w:rsidRPr="009C7819">
        <w:rPr>
          <w:rFonts w:asciiTheme="minorHAnsi" w:hAnsiTheme="minorHAnsi" w:cstheme="minorHAnsi"/>
        </w:rPr>
        <w:t>and</w:t>
      </w:r>
    </w:p>
    <w:p w14:paraId="41F0F431" w14:textId="77777777" w:rsidR="00BC716D" w:rsidRPr="009C7819" w:rsidRDefault="00EE3BE7">
      <w:pPr>
        <w:pStyle w:val="ListParagraph"/>
        <w:numPr>
          <w:ilvl w:val="2"/>
          <w:numId w:val="1"/>
        </w:numPr>
        <w:tabs>
          <w:tab w:val="left" w:pos="1540"/>
          <w:tab w:val="left" w:pos="1541"/>
        </w:tabs>
        <w:ind w:right="172"/>
        <w:rPr>
          <w:rFonts w:asciiTheme="minorHAnsi" w:hAnsiTheme="minorHAnsi" w:cstheme="minorHAnsi"/>
        </w:rPr>
      </w:pPr>
      <w:r w:rsidRPr="009C7819">
        <w:rPr>
          <w:rFonts w:asciiTheme="minorHAnsi" w:hAnsiTheme="minorHAnsi" w:cstheme="minorHAnsi"/>
        </w:rPr>
        <w:t>rental is to an external group (not connected to Lehigh sponsored</w:t>
      </w:r>
      <w:r w:rsidRPr="009C7819">
        <w:rPr>
          <w:rFonts w:asciiTheme="minorHAnsi" w:hAnsiTheme="minorHAnsi" w:cstheme="minorHAnsi"/>
          <w:spacing w:val="-21"/>
        </w:rPr>
        <w:t xml:space="preserve"> </w:t>
      </w:r>
      <w:r w:rsidRPr="009C7819">
        <w:rPr>
          <w:rFonts w:asciiTheme="minorHAnsi" w:hAnsiTheme="minorHAnsi" w:cstheme="minorHAnsi"/>
        </w:rPr>
        <w:t>conference or camp)</w:t>
      </w:r>
    </w:p>
    <w:p w14:paraId="53D4CE5F" w14:textId="77777777" w:rsidR="00BC716D" w:rsidRPr="009C7819" w:rsidRDefault="00EE3BE7">
      <w:pPr>
        <w:pStyle w:val="ListParagraph"/>
        <w:numPr>
          <w:ilvl w:val="0"/>
          <w:numId w:val="1"/>
        </w:numPr>
        <w:tabs>
          <w:tab w:val="left" w:pos="794"/>
        </w:tabs>
        <w:spacing w:before="6"/>
        <w:ind w:left="794" w:hanging="279"/>
        <w:rPr>
          <w:rFonts w:asciiTheme="minorHAnsi" w:hAnsiTheme="minorHAnsi" w:cstheme="minorHAnsi"/>
        </w:rPr>
      </w:pPr>
      <w:r w:rsidRPr="009C7819">
        <w:rPr>
          <w:rFonts w:asciiTheme="minorHAnsi" w:hAnsiTheme="minorHAnsi" w:cstheme="minorHAnsi"/>
        </w:rPr>
        <w:t>vehicle rental if not rental with driver (PTA and VRT taxes</w:t>
      </w:r>
      <w:r w:rsidRPr="009C7819">
        <w:rPr>
          <w:rFonts w:asciiTheme="minorHAnsi" w:hAnsiTheme="minorHAnsi" w:cstheme="minorHAnsi"/>
          <w:spacing w:val="-4"/>
        </w:rPr>
        <w:t xml:space="preserve"> </w:t>
      </w:r>
      <w:r w:rsidRPr="009C7819">
        <w:rPr>
          <w:rFonts w:asciiTheme="minorHAnsi" w:hAnsiTheme="minorHAnsi" w:cstheme="minorHAnsi"/>
        </w:rPr>
        <w:t>apply)</w:t>
      </w:r>
    </w:p>
    <w:p w14:paraId="25FDF2CC" w14:textId="77777777" w:rsidR="00BC716D" w:rsidRPr="009C7819" w:rsidRDefault="00EE3BE7">
      <w:pPr>
        <w:pStyle w:val="ListParagraph"/>
        <w:numPr>
          <w:ilvl w:val="0"/>
          <w:numId w:val="1"/>
        </w:numPr>
        <w:tabs>
          <w:tab w:val="left" w:pos="794"/>
        </w:tabs>
        <w:spacing w:before="22"/>
        <w:ind w:left="794" w:hanging="279"/>
        <w:rPr>
          <w:rFonts w:asciiTheme="minorHAnsi" w:hAnsiTheme="minorHAnsi" w:cstheme="minorHAnsi"/>
        </w:rPr>
      </w:pPr>
      <w:r w:rsidRPr="009C7819">
        <w:rPr>
          <w:rFonts w:asciiTheme="minorHAnsi" w:hAnsiTheme="minorHAnsi" w:cstheme="minorHAnsi"/>
        </w:rPr>
        <w:t>laundry of items not classified as wearing</w:t>
      </w:r>
      <w:r w:rsidRPr="009C7819">
        <w:rPr>
          <w:rFonts w:asciiTheme="minorHAnsi" w:hAnsiTheme="minorHAnsi" w:cstheme="minorHAnsi"/>
          <w:spacing w:val="-1"/>
        </w:rPr>
        <w:t xml:space="preserve"> </w:t>
      </w:r>
      <w:proofErr w:type="gramStart"/>
      <w:r w:rsidRPr="009C7819">
        <w:rPr>
          <w:rFonts w:asciiTheme="minorHAnsi" w:hAnsiTheme="minorHAnsi" w:cstheme="minorHAnsi"/>
        </w:rPr>
        <w:t>apparel</w:t>
      </w:r>
      <w:proofErr w:type="gramEnd"/>
    </w:p>
    <w:p w14:paraId="1A583F3F" w14:textId="77777777" w:rsidR="00BC716D" w:rsidRPr="009C7819" w:rsidRDefault="00EE3BE7">
      <w:pPr>
        <w:pStyle w:val="ListParagraph"/>
        <w:numPr>
          <w:ilvl w:val="0"/>
          <w:numId w:val="1"/>
        </w:numPr>
        <w:tabs>
          <w:tab w:val="left" w:pos="792"/>
        </w:tabs>
        <w:spacing w:before="20"/>
        <w:ind w:left="791" w:hanging="276"/>
        <w:rPr>
          <w:rFonts w:asciiTheme="minorHAnsi" w:hAnsiTheme="minorHAnsi" w:cstheme="minorHAnsi"/>
        </w:rPr>
      </w:pPr>
      <w:r w:rsidRPr="009C7819">
        <w:rPr>
          <w:rFonts w:asciiTheme="minorHAnsi" w:hAnsiTheme="minorHAnsi" w:cstheme="minorHAnsi"/>
        </w:rPr>
        <w:t>charges for personal property rental included as part of the room</w:t>
      </w:r>
      <w:r w:rsidRPr="009C7819">
        <w:rPr>
          <w:rFonts w:asciiTheme="minorHAnsi" w:hAnsiTheme="minorHAnsi" w:cstheme="minorHAnsi"/>
          <w:spacing w:val="-9"/>
        </w:rPr>
        <w:t xml:space="preserve"> </w:t>
      </w:r>
      <w:proofErr w:type="gramStart"/>
      <w:r w:rsidRPr="009C7819">
        <w:rPr>
          <w:rFonts w:asciiTheme="minorHAnsi" w:hAnsiTheme="minorHAnsi" w:cstheme="minorHAnsi"/>
        </w:rPr>
        <w:t>rental</w:t>
      </w:r>
      <w:proofErr w:type="gramEnd"/>
    </w:p>
    <w:p w14:paraId="467F2423" w14:textId="77777777" w:rsidR="00BC716D" w:rsidRPr="009C7819" w:rsidRDefault="00EE3BE7">
      <w:pPr>
        <w:pStyle w:val="ListParagraph"/>
        <w:numPr>
          <w:ilvl w:val="1"/>
          <w:numId w:val="2"/>
        </w:numPr>
        <w:tabs>
          <w:tab w:val="left" w:pos="820"/>
          <w:tab w:val="left" w:pos="821"/>
        </w:tabs>
        <w:spacing w:before="14" w:line="280" w:lineRule="exact"/>
        <w:rPr>
          <w:rFonts w:asciiTheme="minorHAnsi" w:hAnsiTheme="minorHAnsi" w:cstheme="minorHAnsi"/>
        </w:rPr>
      </w:pPr>
      <w:r w:rsidRPr="009C7819">
        <w:rPr>
          <w:rFonts w:asciiTheme="minorHAnsi" w:hAnsiTheme="minorHAnsi" w:cstheme="minorHAnsi"/>
        </w:rPr>
        <w:t>Certain printing</w:t>
      </w:r>
      <w:r w:rsidRPr="009C7819">
        <w:rPr>
          <w:rFonts w:asciiTheme="minorHAnsi" w:hAnsiTheme="minorHAnsi" w:cstheme="minorHAnsi"/>
          <w:spacing w:val="-3"/>
        </w:rPr>
        <w:t xml:space="preserve"> </w:t>
      </w:r>
      <w:r w:rsidRPr="009C7819">
        <w:rPr>
          <w:rFonts w:asciiTheme="minorHAnsi" w:hAnsiTheme="minorHAnsi" w:cstheme="minorHAnsi"/>
        </w:rPr>
        <w:t>services</w:t>
      </w:r>
    </w:p>
    <w:p w14:paraId="169A1ACC" w14:textId="77777777" w:rsidR="00BC716D" w:rsidRPr="009C7819" w:rsidRDefault="00EE3BE7">
      <w:pPr>
        <w:pStyle w:val="ListParagraph"/>
        <w:numPr>
          <w:ilvl w:val="1"/>
          <w:numId w:val="2"/>
        </w:numPr>
        <w:tabs>
          <w:tab w:val="left" w:pos="820"/>
          <w:tab w:val="left" w:pos="821"/>
        </w:tabs>
        <w:spacing w:line="280" w:lineRule="exact"/>
        <w:rPr>
          <w:rFonts w:asciiTheme="minorHAnsi" w:hAnsiTheme="minorHAnsi" w:cstheme="minorHAnsi"/>
        </w:rPr>
      </w:pPr>
      <w:r w:rsidRPr="009C7819">
        <w:rPr>
          <w:rFonts w:asciiTheme="minorHAnsi" w:hAnsiTheme="minorHAnsi" w:cstheme="minorHAnsi"/>
        </w:rPr>
        <w:t>Certain sporting equipment and</w:t>
      </w:r>
      <w:r w:rsidRPr="009C7819">
        <w:rPr>
          <w:rFonts w:asciiTheme="minorHAnsi" w:hAnsiTheme="minorHAnsi" w:cstheme="minorHAnsi"/>
          <w:spacing w:val="-3"/>
        </w:rPr>
        <w:t xml:space="preserve"> </w:t>
      </w:r>
      <w:r w:rsidRPr="009C7819">
        <w:rPr>
          <w:rFonts w:asciiTheme="minorHAnsi" w:hAnsiTheme="minorHAnsi" w:cstheme="minorHAnsi"/>
        </w:rPr>
        <w:t>apparel</w:t>
      </w:r>
    </w:p>
    <w:p w14:paraId="3102D3E9" w14:textId="77777777" w:rsidR="00BC716D" w:rsidRPr="009C7819" w:rsidRDefault="00EE3BE7">
      <w:pPr>
        <w:pStyle w:val="ListParagraph"/>
        <w:numPr>
          <w:ilvl w:val="1"/>
          <w:numId w:val="2"/>
        </w:numPr>
        <w:tabs>
          <w:tab w:val="left" w:pos="820"/>
          <w:tab w:val="left" w:pos="821"/>
        </w:tabs>
        <w:spacing w:line="281" w:lineRule="exact"/>
        <w:rPr>
          <w:rFonts w:asciiTheme="minorHAnsi" w:hAnsiTheme="minorHAnsi" w:cstheme="minorHAnsi"/>
        </w:rPr>
      </w:pPr>
      <w:r w:rsidRPr="009C7819">
        <w:rPr>
          <w:rFonts w:asciiTheme="minorHAnsi" w:hAnsiTheme="minorHAnsi" w:cstheme="minorHAnsi"/>
        </w:rPr>
        <w:t>Yearbook</w:t>
      </w:r>
      <w:r w:rsidRPr="009C7819">
        <w:rPr>
          <w:rFonts w:asciiTheme="minorHAnsi" w:hAnsiTheme="minorHAnsi" w:cstheme="minorHAnsi"/>
          <w:spacing w:val="-1"/>
        </w:rPr>
        <w:t xml:space="preserve"> </w:t>
      </w:r>
      <w:r w:rsidRPr="009C7819">
        <w:rPr>
          <w:rFonts w:asciiTheme="minorHAnsi" w:hAnsiTheme="minorHAnsi" w:cstheme="minorHAnsi"/>
        </w:rPr>
        <w:t>sales</w:t>
      </w:r>
    </w:p>
    <w:p w14:paraId="54885647" w14:textId="77777777" w:rsidR="00BC716D" w:rsidRPr="009C7819" w:rsidRDefault="00EE3BE7">
      <w:pPr>
        <w:pStyle w:val="ListParagraph"/>
        <w:numPr>
          <w:ilvl w:val="1"/>
          <w:numId w:val="2"/>
        </w:numPr>
        <w:tabs>
          <w:tab w:val="left" w:pos="820"/>
          <w:tab w:val="left" w:pos="821"/>
        </w:tabs>
        <w:spacing w:line="281" w:lineRule="exact"/>
        <w:rPr>
          <w:rFonts w:asciiTheme="minorHAnsi" w:hAnsiTheme="minorHAnsi" w:cstheme="minorHAnsi"/>
        </w:rPr>
      </w:pPr>
      <w:r w:rsidRPr="009C7819">
        <w:rPr>
          <w:rFonts w:asciiTheme="minorHAnsi" w:hAnsiTheme="minorHAnsi" w:cstheme="minorHAnsi"/>
        </w:rPr>
        <w:t>Other miscellaneous personal property sales and</w:t>
      </w:r>
      <w:r w:rsidRPr="009C7819">
        <w:rPr>
          <w:rFonts w:asciiTheme="minorHAnsi" w:hAnsiTheme="minorHAnsi" w:cstheme="minorHAnsi"/>
          <w:spacing w:val="-7"/>
        </w:rPr>
        <w:t xml:space="preserve"> </w:t>
      </w:r>
      <w:r w:rsidRPr="009C7819">
        <w:rPr>
          <w:rFonts w:asciiTheme="minorHAnsi" w:hAnsiTheme="minorHAnsi" w:cstheme="minorHAnsi"/>
        </w:rPr>
        <w:t>rentals</w:t>
      </w:r>
    </w:p>
    <w:p w14:paraId="0D62CA52" w14:textId="77777777" w:rsidR="00BC716D" w:rsidRPr="009C7819" w:rsidRDefault="00BC716D">
      <w:pPr>
        <w:pStyle w:val="BodyText"/>
        <w:spacing w:before="9"/>
        <w:ind w:left="0"/>
        <w:rPr>
          <w:rFonts w:asciiTheme="minorHAnsi" w:hAnsiTheme="minorHAnsi" w:cstheme="minorHAnsi"/>
          <w:sz w:val="22"/>
          <w:szCs w:val="22"/>
        </w:rPr>
      </w:pPr>
    </w:p>
    <w:p w14:paraId="21F86E2D" w14:textId="77777777" w:rsidR="00BC716D" w:rsidRPr="009C7819" w:rsidRDefault="00EE3BE7">
      <w:pPr>
        <w:pStyle w:val="Heading1"/>
        <w:rPr>
          <w:rFonts w:asciiTheme="minorHAnsi" w:hAnsiTheme="minorHAnsi" w:cstheme="minorHAnsi"/>
          <w:sz w:val="22"/>
          <w:szCs w:val="22"/>
        </w:rPr>
      </w:pPr>
      <w:r w:rsidRPr="009C7819">
        <w:rPr>
          <w:rFonts w:asciiTheme="minorHAnsi" w:hAnsiTheme="minorHAnsi" w:cstheme="minorHAnsi"/>
          <w:sz w:val="22"/>
          <w:szCs w:val="22"/>
        </w:rPr>
        <w:t>Sales to Non-profit Organizations</w:t>
      </w:r>
    </w:p>
    <w:p w14:paraId="52A78BA3" w14:textId="77777777" w:rsidR="00BC716D" w:rsidRPr="009C7819" w:rsidRDefault="00EE3BE7">
      <w:pPr>
        <w:pStyle w:val="BodyText"/>
        <w:spacing w:before="2"/>
        <w:ind w:left="100" w:right="222"/>
        <w:rPr>
          <w:rFonts w:asciiTheme="minorHAnsi" w:hAnsiTheme="minorHAnsi" w:cstheme="minorHAnsi"/>
          <w:sz w:val="22"/>
          <w:szCs w:val="22"/>
        </w:rPr>
      </w:pPr>
      <w:r w:rsidRPr="009C7819">
        <w:rPr>
          <w:rFonts w:asciiTheme="minorHAnsi" w:hAnsiTheme="minorHAnsi" w:cstheme="minorHAnsi"/>
          <w:sz w:val="22"/>
          <w:szCs w:val="22"/>
        </w:rPr>
        <w:t>Sales to non-profit organizations may be tax-exempt if the organization provides a properly completed sales tax exemption form which provides a valid reason for exemption. Such forms must be kept on file by the selling department.</w:t>
      </w:r>
    </w:p>
    <w:sectPr w:rsidR="00BC716D" w:rsidRPr="009C7819">
      <w:pgSz w:w="12240" w:h="15840"/>
      <w:pgMar w:top="1360" w:right="1340" w:bottom="900" w:left="134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EC07" w14:textId="77777777" w:rsidR="00E40B00" w:rsidRDefault="00E40B00">
      <w:r>
        <w:separator/>
      </w:r>
    </w:p>
  </w:endnote>
  <w:endnote w:type="continuationSeparator" w:id="0">
    <w:p w14:paraId="4B2B7955" w14:textId="77777777" w:rsidR="00E40B00" w:rsidRDefault="00E4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1312" w14:textId="17C743F5" w:rsidR="00BC716D" w:rsidRDefault="00B17E46">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C67DD06" wp14:editId="2EB95A3B">
              <wp:simplePos x="0" y="0"/>
              <wp:positionH relativeFrom="page">
                <wp:posOffset>901700</wp:posOffset>
              </wp:positionH>
              <wp:positionV relativeFrom="page">
                <wp:posOffset>9462135</wp:posOffset>
              </wp:positionV>
              <wp:extent cx="3252470" cy="153670"/>
              <wp:effectExtent l="0" t="381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71095" w14:textId="77777777" w:rsidR="00BC716D" w:rsidRDefault="00EE3BE7">
                          <w:pPr>
                            <w:spacing w:before="14"/>
                            <w:ind w:left="20"/>
                            <w:rPr>
                              <w:sz w:val="18"/>
                            </w:rPr>
                          </w:pPr>
                          <w:r>
                            <w:rPr>
                              <w:sz w:val="18"/>
                            </w:rPr>
                            <w:t>I:\Tax\Website documents\Sales tax collection info for web.docx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7DD06" id="_x0000_t202" coordsize="21600,21600" o:spt="202" path="m,l,21600r21600,l21600,xe">
              <v:stroke joinstyle="miter"/>
              <v:path gradientshapeok="t" o:connecttype="rect"/>
            </v:shapetype>
            <v:shape id="Text Box 1" o:spid="_x0000_s1026" type="#_x0000_t202" style="position:absolute;margin-left:71pt;margin-top:745.05pt;width:256.1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" filled="f" stroked="f">
              <v:textbox inset="0,0,0,0">
                <w:txbxContent>
                  <w:p w14:paraId="77971095" w14:textId="77777777" w:rsidR="00BC716D" w:rsidRDefault="00EE3BE7">
                    <w:pPr>
                      <w:spacing w:before="14"/>
                      <w:ind w:left="20"/>
                      <w:rPr>
                        <w:sz w:val="18"/>
                      </w:rPr>
                    </w:pPr>
                    <w:r>
                      <w:rPr>
                        <w:sz w:val="18"/>
                      </w:rPr>
                      <w:t>I:\Tax\Website documents\Sales tax collection info for web.docx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4E73" w14:textId="77777777" w:rsidR="00E40B00" w:rsidRDefault="00E40B00">
      <w:r>
        <w:separator/>
      </w:r>
    </w:p>
  </w:footnote>
  <w:footnote w:type="continuationSeparator" w:id="0">
    <w:p w14:paraId="7C27ED03" w14:textId="77777777" w:rsidR="00E40B00" w:rsidRDefault="00E40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75038"/>
    <w:multiLevelType w:val="hybridMultilevel"/>
    <w:tmpl w:val="679426E6"/>
    <w:lvl w:ilvl="0" w:tplc="AE382D48">
      <w:numFmt w:val="bullet"/>
      <w:lvlText w:val="o"/>
      <w:lvlJc w:val="left"/>
      <w:pPr>
        <w:ind w:left="820" w:hanging="360"/>
      </w:pPr>
      <w:rPr>
        <w:rFonts w:ascii="Courier New" w:eastAsia="Courier New" w:hAnsi="Courier New" w:cs="Courier New" w:hint="default"/>
        <w:w w:val="100"/>
        <w:sz w:val="23"/>
        <w:szCs w:val="23"/>
        <w:lang w:val="en-US" w:eastAsia="en-US" w:bidi="en-US"/>
      </w:rPr>
    </w:lvl>
    <w:lvl w:ilvl="1" w:tplc="9362B0A6">
      <w:numFmt w:val="bullet"/>
      <w:lvlText w:val=""/>
      <w:lvlJc w:val="left"/>
      <w:pPr>
        <w:ind w:left="1180" w:hanging="360"/>
      </w:pPr>
      <w:rPr>
        <w:rFonts w:ascii="Wingdings" w:eastAsia="Wingdings" w:hAnsi="Wingdings" w:cs="Wingdings" w:hint="default"/>
        <w:w w:val="100"/>
        <w:sz w:val="23"/>
        <w:szCs w:val="23"/>
        <w:lang w:val="en-US" w:eastAsia="en-US" w:bidi="en-US"/>
      </w:rPr>
    </w:lvl>
    <w:lvl w:ilvl="2" w:tplc="7FF2E77A">
      <w:numFmt w:val="bullet"/>
      <w:lvlText w:val=""/>
      <w:lvlJc w:val="left"/>
      <w:pPr>
        <w:ind w:left="1540" w:hanging="360"/>
      </w:pPr>
      <w:rPr>
        <w:rFonts w:ascii="Wingdings" w:eastAsia="Wingdings" w:hAnsi="Wingdings" w:cs="Wingdings" w:hint="default"/>
        <w:w w:val="100"/>
        <w:sz w:val="23"/>
        <w:szCs w:val="23"/>
        <w:lang w:val="en-US" w:eastAsia="en-US" w:bidi="en-US"/>
      </w:rPr>
    </w:lvl>
    <w:lvl w:ilvl="3" w:tplc="B66A7D24">
      <w:numFmt w:val="bullet"/>
      <w:lvlText w:val="•"/>
      <w:lvlJc w:val="left"/>
      <w:pPr>
        <w:ind w:left="2542" w:hanging="360"/>
      </w:pPr>
      <w:rPr>
        <w:rFonts w:hint="default"/>
        <w:lang w:val="en-US" w:eastAsia="en-US" w:bidi="en-US"/>
      </w:rPr>
    </w:lvl>
    <w:lvl w:ilvl="4" w:tplc="74CADC62">
      <w:numFmt w:val="bullet"/>
      <w:lvlText w:val="•"/>
      <w:lvlJc w:val="left"/>
      <w:pPr>
        <w:ind w:left="3545" w:hanging="360"/>
      </w:pPr>
      <w:rPr>
        <w:rFonts w:hint="default"/>
        <w:lang w:val="en-US" w:eastAsia="en-US" w:bidi="en-US"/>
      </w:rPr>
    </w:lvl>
    <w:lvl w:ilvl="5" w:tplc="3AE84E90">
      <w:numFmt w:val="bullet"/>
      <w:lvlText w:val="•"/>
      <w:lvlJc w:val="left"/>
      <w:pPr>
        <w:ind w:left="4547" w:hanging="360"/>
      </w:pPr>
      <w:rPr>
        <w:rFonts w:hint="default"/>
        <w:lang w:val="en-US" w:eastAsia="en-US" w:bidi="en-US"/>
      </w:rPr>
    </w:lvl>
    <w:lvl w:ilvl="6" w:tplc="800253D8">
      <w:numFmt w:val="bullet"/>
      <w:lvlText w:val="•"/>
      <w:lvlJc w:val="left"/>
      <w:pPr>
        <w:ind w:left="5550" w:hanging="360"/>
      </w:pPr>
      <w:rPr>
        <w:rFonts w:hint="default"/>
        <w:lang w:val="en-US" w:eastAsia="en-US" w:bidi="en-US"/>
      </w:rPr>
    </w:lvl>
    <w:lvl w:ilvl="7" w:tplc="EC68E362">
      <w:numFmt w:val="bullet"/>
      <w:lvlText w:val="•"/>
      <w:lvlJc w:val="left"/>
      <w:pPr>
        <w:ind w:left="6552" w:hanging="360"/>
      </w:pPr>
      <w:rPr>
        <w:rFonts w:hint="default"/>
        <w:lang w:val="en-US" w:eastAsia="en-US" w:bidi="en-US"/>
      </w:rPr>
    </w:lvl>
    <w:lvl w:ilvl="8" w:tplc="BB44D2C0">
      <w:numFmt w:val="bullet"/>
      <w:lvlText w:val="•"/>
      <w:lvlJc w:val="left"/>
      <w:pPr>
        <w:ind w:left="7555" w:hanging="360"/>
      </w:pPr>
      <w:rPr>
        <w:rFonts w:hint="default"/>
        <w:lang w:val="en-US" w:eastAsia="en-US" w:bidi="en-US"/>
      </w:rPr>
    </w:lvl>
  </w:abstractNum>
  <w:abstractNum w:abstractNumId="1" w15:restartNumberingAfterBreak="0">
    <w:nsid w:val="43B95CE5"/>
    <w:multiLevelType w:val="hybridMultilevel"/>
    <w:tmpl w:val="273C82E0"/>
    <w:lvl w:ilvl="0" w:tplc="520053F2">
      <w:start w:val="1"/>
      <w:numFmt w:val="lowerLetter"/>
      <w:lvlText w:val="%1)"/>
      <w:lvlJc w:val="left"/>
      <w:pPr>
        <w:ind w:left="100" w:hanging="269"/>
        <w:jc w:val="left"/>
      </w:pPr>
      <w:rPr>
        <w:rFonts w:ascii="Arial" w:eastAsia="Arial" w:hAnsi="Arial" w:cs="Arial" w:hint="default"/>
        <w:spacing w:val="-1"/>
        <w:w w:val="100"/>
        <w:sz w:val="23"/>
        <w:szCs w:val="23"/>
        <w:lang w:val="en-US" w:eastAsia="en-US" w:bidi="en-US"/>
      </w:rPr>
    </w:lvl>
    <w:lvl w:ilvl="1" w:tplc="EF1A72D6">
      <w:numFmt w:val="bullet"/>
      <w:lvlText w:val=""/>
      <w:lvlJc w:val="left"/>
      <w:pPr>
        <w:ind w:left="820" w:hanging="360"/>
      </w:pPr>
      <w:rPr>
        <w:rFonts w:ascii="Symbol" w:eastAsia="Symbol" w:hAnsi="Symbol" w:cs="Symbol" w:hint="default"/>
        <w:w w:val="100"/>
        <w:sz w:val="23"/>
        <w:szCs w:val="23"/>
        <w:lang w:val="en-US" w:eastAsia="en-US" w:bidi="en-US"/>
      </w:rPr>
    </w:lvl>
    <w:lvl w:ilvl="2" w:tplc="0D0A8470">
      <w:numFmt w:val="bullet"/>
      <w:lvlText w:val="•"/>
      <w:lvlJc w:val="left"/>
      <w:pPr>
        <w:ind w:left="1791" w:hanging="360"/>
      </w:pPr>
      <w:rPr>
        <w:rFonts w:hint="default"/>
        <w:lang w:val="en-US" w:eastAsia="en-US" w:bidi="en-US"/>
      </w:rPr>
    </w:lvl>
    <w:lvl w:ilvl="3" w:tplc="45BCC47A">
      <w:numFmt w:val="bullet"/>
      <w:lvlText w:val="•"/>
      <w:lvlJc w:val="left"/>
      <w:pPr>
        <w:ind w:left="2762" w:hanging="360"/>
      </w:pPr>
      <w:rPr>
        <w:rFonts w:hint="default"/>
        <w:lang w:val="en-US" w:eastAsia="en-US" w:bidi="en-US"/>
      </w:rPr>
    </w:lvl>
    <w:lvl w:ilvl="4" w:tplc="0A64DE5C">
      <w:numFmt w:val="bullet"/>
      <w:lvlText w:val="•"/>
      <w:lvlJc w:val="left"/>
      <w:pPr>
        <w:ind w:left="3733" w:hanging="360"/>
      </w:pPr>
      <w:rPr>
        <w:rFonts w:hint="default"/>
        <w:lang w:val="en-US" w:eastAsia="en-US" w:bidi="en-US"/>
      </w:rPr>
    </w:lvl>
    <w:lvl w:ilvl="5" w:tplc="269212C6">
      <w:numFmt w:val="bullet"/>
      <w:lvlText w:val="•"/>
      <w:lvlJc w:val="left"/>
      <w:pPr>
        <w:ind w:left="4704" w:hanging="360"/>
      </w:pPr>
      <w:rPr>
        <w:rFonts w:hint="default"/>
        <w:lang w:val="en-US" w:eastAsia="en-US" w:bidi="en-US"/>
      </w:rPr>
    </w:lvl>
    <w:lvl w:ilvl="6" w:tplc="8692FCEC">
      <w:numFmt w:val="bullet"/>
      <w:lvlText w:val="•"/>
      <w:lvlJc w:val="left"/>
      <w:pPr>
        <w:ind w:left="5675" w:hanging="360"/>
      </w:pPr>
      <w:rPr>
        <w:rFonts w:hint="default"/>
        <w:lang w:val="en-US" w:eastAsia="en-US" w:bidi="en-US"/>
      </w:rPr>
    </w:lvl>
    <w:lvl w:ilvl="7" w:tplc="6E9CEB72">
      <w:numFmt w:val="bullet"/>
      <w:lvlText w:val="•"/>
      <w:lvlJc w:val="left"/>
      <w:pPr>
        <w:ind w:left="6646" w:hanging="360"/>
      </w:pPr>
      <w:rPr>
        <w:rFonts w:hint="default"/>
        <w:lang w:val="en-US" w:eastAsia="en-US" w:bidi="en-US"/>
      </w:rPr>
    </w:lvl>
    <w:lvl w:ilvl="8" w:tplc="3C1C925A">
      <w:numFmt w:val="bullet"/>
      <w:lvlText w:val="•"/>
      <w:lvlJc w:val="left"/>
      <w:pPr>
        <w:ind w:left="7617" w:hanging="360"/>
      </w:pPr>
      <w:rPr>
        <w:rFonts w:hint="default"/>
        <w:lang w:val="en-US" w:eastAsia="en-US" w:bidi="en-US"/>
      </w:rPr>
    </w:lvl>
  </w:abstractNum>
  <w:num w:numId="1" w16cid:durableId="2097742608">
    <w:abstractNumId w:val="0"/>
  </w:num>
  <w:num w:numId="2" w16cid:durableId="170872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6D"/>
    <w:rsid w:val="00535821"/>
    <w:rsid w:val="009C7819"/>
    <w:rsid w:val="00B17E46"/>
    <w:rsid w:val="00BC716D"/>
    <w:rsid w:val="00E40B00"/>
    <w:rsid w:val="00EE3BE7"/>
    <w:rsid w:val="00FD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1F0D0"/>
  <w15:docId w15:val="{5DE5048F-3DAA-4FC9-9895-B7A31EC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3"/>
      <w:szCs w:val="23"/>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535821"/>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75181-7B93-4ACD-93BE-655D3F9A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Burkholder</dc:creator>
  <cp:lastModifiedBy>Brandon Maximowicz</cp:lastModifiedBy>
  <cp:revision>3</cp:revision>
  <dcterms:created xsi:type="dcterms:W3CDTF">2024-02-07T12:57:00Z</dcterms:created>
  <dcterms:modified xsi:type="dcterms:W3CDTF">2024-02-08T12:37:00Z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2015-04-29T00:00:00Z</vt:filetime>
  </property>
  <property fmtid="{D5CDD505-2E9C-101B-9397-08002B2CF9AE}" pid="3" name="Creator">
    <vt:lpwstr>Microsoft® Word 2013</vt:lpwstr>
  </property>
  <property fmtid="{D5CDD505-2E9C-101B-9397-08002B2CF9AE}" pid="4" name="LastSaved">
    <vt:filetime>2020-02-20T00:00:00Z</vt:filetime>
  </property>
</Properties>
</file>