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EB6BF" w14:textId="77777777" w:rsidR="00BB1E34" w:rsidRDefault="004F411F">
      <w:pPr>
        <w:tabs>
          <w:tab w:val="center" w:pos="4320"/>
          <w:tab w:val="right" w:pos="8640"/>
        </w:tabs>
        <w:jc w:val="center"/>
      </w:pPr>
      <w:r>
        <w:rPr>
          <w:noProof/>
        </w:rPr>
        <w:drawing>
          <wp:inline distT="0" distB="0" distL="114300" distR="114300" wp14:anchorId="4A966E0C" wp14:editId="08089828">
            <wp:extent cx="3657600" cy="914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E0320" w14:textId="77777777" w:rsidR="00BB1E34" w:rsidRDefault="00BB1E34">
      <w:pPr>
        <w:jc w:val="center"/>
      </w:pPr>
    </w:p>
    <w:p w14:paraId="194AAF34" w14:textId="77777777" w:rsidR="00BB1E34" w:rsidRDefault="00BB1E34">
      <w:pPr>
        <w:rPr>
          <w:sz w:val="22"/>
          <w:szCs w:val="22"/>
        </w:rPr>
      </w:pPr>
    </w:p>
    <w:p w14:paraId="613029CB" w14:textId="3CC91482" w:rsidR="00BB1E34" w:rsidRDefault="003B1143" w:rsidP="00F50D0F">
      <w:pPr>
        <w:outlineLvl w:val="0"/>
        <w:rPr>
          <w:sz w:val="22"/>
          <w:szCs w:val="22"/>
        </w:rPr>
      </w:pPr>
      <w:r>
        <w:rPr>
          <w:sz w:val="22"/>
          <w:szCs w:val="22"/>
        </w:rPr>
        <w:t>Policy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107</w:t>
      </w:r>
    </w:p>
    <w:p w14:paraId="0FC02AAA" w14:textId="195493D4" w:rsidR="00BB1E34" w:rsidRDefault="004F411F">
      <w:pPr>
        <w:rPr>
          <w:sz w:val="22"/>
          <w:szCs w:val="22"/>
        </w:rPr>
      </w:pPr>
      <w:r>
        <w:rPr>
          <w:sz w:val="22"/>
          <w:szCs w:val="22"/>
        </w:rPr>
        <w:t>Effective 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4DE7" w:rsidRPr="006816BE">
        <w:rPr>
          <w:sz w:val="22"/>
          <w:szCs w:val="22"/>
          <w:highlight w:val="yellow"/>
        </w:rPr>
        <w:t>Ju</w:t>
      </w:r>
      <w:r w:rsidR="00F42816" w:rsidRPr="006816BE">
        <w:rPr>
          <w:sz w:val="22"/>
          <w:szCs w:val="22"/>
          <w:highlight w:val="yellow"/>
        </w:rPr>
        <w:t>ly</w:t>
      </w:r>
      <w:r w:rsidR="00554DE7" w:rsidRPr="006816BE">
        <w:rPr>
          <w:sz w:val="22"/>
          <w:szCs w:val="22"/>
          <w:highlight w:val="yellow"/>
        </w:rPr>
        <w:t xml:space="preserve"> </w:t>
      </w:r>
      <w:r w:rsidR="003B1143" w:rsidRPr="006816BE">
        <w:rPr>
          <w:sz w:val="22"/>
          <w:szCs w:val="22"/>
          <w:highlight w:val="yellow"/>
        </w:rPr>
        <w:t>1</w:t>
      </w:r>
      <w:r w:rsidR="003B1143">
        <w:rPr>
          <w:sz w:val="22"/>
          <w:szCs w:val="22"/>
        </w:rPr>
        <w:t>, 2018</w:t>
      </w:r>
    </w:p>
    <w:p w14:paraId="22DCF6EC" w14:textId="216C5B46" w:rsidR="00C11A87" w:rsidRDefault="004F411F" w:rsidP="00C11A87">
      <w:pPr>
        <w:rPr>
          <w:sz w:val="22"/>
          <w:szCs w:val="22"/>
        </w:rPr>
      </w:pPr>
      <w:r>
        <w:rPr>
          <w:sz w:val="22"/>
          <w:szCs w:val="22"/>
        </w:rPr>
        <w:t>Revisions: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33D10C" w14:textId="24052430" w:rsidR="00BB1E34" w:rsidRDefault="004F411F">
      <w:pPr>
        <w:rPr>
          <w:sz w:val="22"/>
          <w:szCs w:val="22"/>
        </w:rPr>
      </w:pPr>
      <w:r>
        <w:rPr>
          <w:sz w:val="22"/>
          <w:szCs w:val="22"/>
        </w:rPr>
        <w:t>Applicability: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</w:t>
      </w:r>
      <w:r w:rsidR="003B1143">
        <w:rPr>
          <w:sz w:val="22"/>
          <w:szCs w:val="22"/>
        </w:rPr>
        <w:t>Computer Purchases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E7B9A4" w14:textId="77777777" w:rsidR="00BB1E34" w:rsidRDefault="00BB1E34">
      <w:pPr>
        <w:rPr>
          <w:sz w:val="22"/>
          <w:szCs w:val="22"/>
        </w:rPr>
      </w:pPr>
    </w:p>
    <w:p w14:paraId="0DC97ADC" w14:textId="37112755" w:rsidR="00BB1E34" w:rsidRDefault="00F0698E" w:rsidP="00F50D0F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COMPUTER PURCHASE POLICY</w:t>
      </w:r>
    </w:p>
    <w:p w14:paraId="057AF8D5" w14:textId="77777777" w:rsidR="00BB1E34" w:rsidRDefault="00BB1E34">
      <w:pPr>
        <w:rPr>
          <w:sz w:val="22"/>
          <w:szCs w:val="22"/>
        </w:rPr>
      </w:pPr>
    </w:p>
    <w:p w14:paraId="15C7921A" w14:textId="77777777" w:rsidR="00CA436A" w:rsidRDefault="004F411F" w:rsidP="00CA436A">
      <w:pPr>
        <w:rPr>
          <w:sz w:val="22"/>
          <w:szCs w:val="22"/>
        </w:rPr>
      </w:pPr>
      <w:r>
        <w:rPr>
          <w:b/>
          <w:sz w:val="22"/>
          <w:szCs w:val="22"/>
        </w:rPr>
        <w:t>Purpose</w:t>
      </w:r>
      <w:r>
        <w:rPr>
          <w:sz w:val="22"/>
          <w:szCs w:val="22"/>
        </w:rPr>
        <w:t>:</w:t>
      </w:r>
    </w:p>
    <w:p w14:paraId="616EC239" w14:textId="762563D7" w:rsidR="00BB1E34" w:rsidRDefault="003B1143" w:rsidP="00CA436A">
      <w:pPr>
        <w:rPr>
          <w:sz w:val="22"/>
          <w:szCs w:val="22"/>
        </w:rPr>
      </w:pPr>
      <w:r>
        <w:rPr>
          <w:sz w:val="22"/>
          <w:szCs w:val="22"/>
        </w:rPr>
        <w:t>The purpose of this policy is to outline the process by which University personnel acquire a computer.  The goal of the policy is to ensure each employee has a suitable computer to perform their assigned responsibilities while also providing prudent stewardship of University Resources.</w:t>
      </w:r>
    </w:p>
    <w:p w14:paraId="711DE776" w14:textId="77777777" w:rsidR="00BB1E34" w:rsidRDefault="00BB1E34">
      <w:pPr>
        <w:jc w:val="both"/>
        <w:rPr>
          <w:sz w:val="22"/>
          <w:szCs w:val="22"/>
        </w:rPr>
      </w:pPr>
    </w:p>
    <w:p w14:paraId="56CEFD9C" w14:textId="6F3D98D0" w:rsidR="003B1143" w:rsidRDefault="003B1143" w:rsidP="00F50D0F">
      <w:pPr>
        <w:jc w:val="both"/>
        <w:outlineLvl w:val="0"/>
        <w:rPr>
          <w:b/>
        </w:rPr>
      </w:pPr>
      <w:r>
        <w:rPr>
          <w:b/>
          <w:sz w:val="22"/>
          <w:szCs w:val="22"/>
        </w:rPr>
        <w:t>Definition of “Computer”</w:t>
      </w:r>
      <w:r w:rsidR="00051D43">
        <w:rPr>
          <w:b/>
        </w:rPr>
        <w:t>:</w:t>
      </w:r>
    </w:p>
    <w:p w14:paraId="2745232E" w14:textId="4B5DDA43" w:rsidR="003B1143" w:rsidRPr="003B1143" w:rsidRDefault="003B1143" w:rsidP="003B1143">
      <w:pPr>
        <w:rPr>
          <w:sz w:val="22"/>
          <w:szCs w:val="22"/>
        </w:rPr>
      </w:pPr>
      <w:r w:rsidRPr="003B1143">
        <w:rPr>
          <w:sz w:val="22"/>
          <w:szCs w:val="22"/>
        </w:rPr>
        <w:t xml:space="preserve">For the purposes of </w:t>
      </w:r>
      <w:r w:rsidR="00051D43">
        <w:rPr>
          <w:sz w:val="22"/>
          <w:szCs w:val="22"/>
        </w:rPr>
        <w:t>this policy</w:t>
      </w:r>
      <w:r w:rsidR="00554DE7">
        <w:rPr>
          <w:sz w:val="22"/>
          <w:szCs w:val="22"/>
        </w:rPr>
        <w:t>, a Computer is:</w:t>
      </w:r>
    </w:p>
    <w:p w14:paraId="22636CB6" w14:textId="77777777" w:rsidR="003B1143" w:rsidRPr="003B1143" w:rsidRDefault="003B1143" w:rsidP="003B1143">
      <w:pPr>
        <w:rPr>
          <w:sz w:val="22"/>
          <w:szCs w:val="22"/>
        </w:rPr>
      </w:pPr>
      <w:r w:rsidRPr="003B1143">
        <w:rPr>
          <w:sz w:val="22"/>
          <w:szCs w:val="22"/>
        </w:rPr>
        <w:t xml:space="preserve"> </w:t>
      </w:r>
    </w:p>
    <w:p w14:paraId="6B8E7D99" w14:textId="4FF42A29" w:rsidR="00554DE7" w:rsidRDefault="003B1143" w:rsidP="003B1143">
      <w:pPr>
        <w:ind w:left="720"/>
        <w:rPr>
          <w:sz w:val="22"/>
          <w:szCs w:val="22"/>
        </w:rPr>
      </w:pPr>
      <w:r w:rsidRPr="003B1143">
        <w:rPr>
          <w:sz w:val="22"/>
          <w:szCs w:val="22"/>
        </w:rPr>
        <w:t xml:space="preserve">Any electronic device which is described by the vendor or manufacturer as a: computer, desktop, laptop, </w:t>
      </w:r>
      <w:r w:rsidR="004B1F84">
        <w:rPr>
          <w:sz w:val="22"/>
          <w:szCs w:val="22"/>
        </w:rPr>
        <w:t xml:space="preserve">notebook, </w:t>
      </w:r>
      <w:r w:rsidR="00EE79C7">
        <w:rPr>
          <w:sz w:val="22"/>
          <w:szCs w:val="22"/>
        </w:rPr>
        <w:t xml:space="preserve">Windows </w:t>
      </w:r>
      <w:r w:rsidRPr="003B1143">
        <w:rPr>
          <w:sz w:val="22"/>
          <w:szCs w:val="22"/>
        </w:rPr>
        <w:t>tablet, kiosk, or server. This shall not include telephonic devices or televisions.</w:t>
      </w:r>
    </w:p>
    <w:p w14:paraId="7F2884A0" w14:textId="77777777" w:rsidR="003B1143" w:rsidRDefault="003B1143">
      <w:pPr>
        <w:jc w:val="both"/>
        <w:rPr>
          <w:b/>
          <w:sz w:val="22"/>
          <w:szCs w:val="22"/>
        </w:rPr>
      </w:pPr>
    </w:p>
    <w:p w14:paraId="23458325" w14:textId="23689BAA" w:rsidR="00BB1E34" w:rsidRDefault="004F41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Policy</w:t>
      </w:r>
      <w:r>
        <w:rPr>
          <w:sz w:val="22"/>
          <w:szCs w:val="22"/>
        </w:rPr>
        <w:t>:</w:t>
      </w:r>
    </w:p>
    <w:p w14:paraId="527CE6C7" w14:textId="7FD67B3C" w:rsidR="003B1143" w:rsidRDefault="003B1143">
      <w:pPr>
        <w:jc w:val="both"/>
        <w:rPr>
          <w:sz w:val="22"/>
          <w:szCs w:val="22"/>
        </w:rPr>
      </w:pPr>
      <w:r>
        <w:rPr>
          <w:sz w:val="22"/>
          <w:szCs w:val="22"/>
        </w:rPr>
        <w:t>This policy applies to all full and part-time University employees and the purchase of all computers regardless of the source of University funds</w:t>
      </w:r>
      <w:r w:rsidR="004E0A7A">
        <w:rPr>
          <w:sz w:val="22"/>
          <w:szCs w:val="22"/>
        </w:rPr>
        <w:t xml:space="preserve"> or dollar value</w:t>
      </w:r>
      <w:r>
        <w:rPr>
          <w:sz w:val="22"/>
          <w:szCs w:val="22"/>
        </w:rPr>
        <w:t xml:space="preserve">.  </w:t>
      </w:r>
    </w:p>
    <w:p w14:paraId="0CE2DBCA" w14:textId="1B08EBE9" w:rsidR="003B1143" w:rsidRDefault="003B1143">
      <w:pPr>
        <w:jc w:val="both"/>
        <w:rPr>
          <w:sz w:val="22"/>
          <w:szCs w:val="22"/>
        </w:rPr>
      </w:pPr>
    </w:p>
    <w:p w14:paraId="23E43D17" w14:textId="5948ECF4" w:rsidR="00554DE7" w:rsidRDefault="00554DE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B1143">
        <w:rPr>
          <w:sz w:val="22"/>
          <w:szCs w:val="22"/>
        </w:rPr>
        <w:t xml:space="preserve">. </w:t>
      </w:r>
      <w:r w:rsidR="00051D43">
        <w:rPr>
          <w:sz w:val="22"/>
          <w:szCs w:val="22"/>
        </w:rPr>
        <w:t xml:space="preserve">Specifications. </w:t>
      </w:r>
      <w:r w:rsidRPr="003B1143">
        <w:rPr>
          <w:sz w:val="22"/>
          <w:szCs w:val="22"/>
        </w:rPr>
        <w:t xml:space="preserve">All computer purchases must be made with the University’s preferred supplier(s) and conform </w:t>
      </w:r>
      <w:r>
        <w:rPr>
          <w:sz w:val="22"/>
          <w:szCs w:val="22"/>
        </w:rPr>
        <w:t xml:space="preserve">to </w:t>
      </w:r>
      <w:r w:rsidRPr="003B1143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3B1143">
        <w:rPr>
          <w:sz w:val="22"/>
          <w:szCs w:val="22"/>
        </w:rPr>
        <w:t xml:space="preserve">specified standard models, </w:t>
      </w:r>
      <w:r>
        <w:rPr>
          <w:sz w:val="22"/>
          <w:szCs w:val="22"/>
        </w:rPr>
        <w:t>or as approved by the appropriate LTS Computing Consultant (see the LTS website for the step by step process regarding LTS consulting).</w:t>
      </w:r>
      <w:r w:rsidRPr="003B11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LTS consultant will assess employees’ computing needs in consultation with the employee/department and will provide basic standard computing resources or will address any justifiable exceptions or specialized needs that should be approved prior to purchase.</w:t>
      </w:r>
    </w:p>
    <w:p w14:paraId="0608637F" w14:textId="77777777" w:rsidR="00554DE7" w:rsidRDefault="00554DE7">
      <w:pPr>
        <w:jc w:val="both"/>
        <w:rPr>
          <w:sz w:val="22"/>
          <w:szCs w:val="22"/>
        </w:rPr>
      </w:pPr>
    </w:p>
    <w:p w14:paraId="352B4FD1" w14:textId="1DD7C794" w:rsidR="003B1143" w:rsidRDefault="00554DE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B1143" w:rsidRPr="003B1143">
        <w:rPr>
          <w:sz w:val="22"/>
          <w:szCs w:val="22"/>
        </w:rPr>
        <w:t xml:space="preserve">. </w:t>
      </w:r>
      <w:r w:rsidR="00051D43">
        <w:rPr>
          <w:sz w:val="22"/>
          <w:szCs w:val="22"/>
        </w:rPr>
        <w:t xml:space="preserve">Procurement. </w:t>
      </w:r>
      <w:r w:rsidR="00154153">
        <w:rPr>
          <w:sz w:val="22"/>
          <w:szCs w:val="22"/>
        </w:rPr>
        <w:t>Computer</w:t>
      </w:r>
      <w:r w:rsidR="003B1143" w:rsidRPr="003B1143">
        <w:rPr>
          <w:sz w:val="22"/>
          <w:szCs w:val="22"/>
        </w:rPr>
        <w:t xml:space="preserve"> purchases </w:t>
      </w:r>
      <w:r w:rsidR="00CC57CD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="003B1143" w:rsidRPr="003B1143">
        <w:rPr>
          <w:sz w:val="22"/>
          <w:szCs w:val="22"/>
        </w:rPr>
        <w:t xml:space="preserve">be made through the </w:t>
      </w:r>
      <w:proofErr w:type="spellStart"/>
      <w:r w:rsidR="003B1143">
        <w:rPr>
          <w:sz w:val="22"/>
          <w:szCs w:val="22"/>
        </w:rPr>
        <w:t>Unimarket</w:t>
      </w:r>
      <w:proofErr w:type="spellEnd"/>
      <w:r w:rsidR="003B1143">
        <w:rPr>
          <w:sz w:val="22"/>
          <w:szCs w:val="22"/>
        </w:rPr>
        <w:t xml:space="preserve"> marketplace</w:t>
      </w:r>
      <w:r w:rsidR="00CC57CD">
        <w:rPr>
          <w:sz w:val="22"/>
          <w:szCs w:val="22"/>
        </w:rPr>
        <w:t xml:space="preserve"> whenever possible</w:t>
      </w:r>
      <w:r w:rsidR="003B1143" w:rsidRPr="003B1143">
        <w:rPr>
          <w:sz w:val="22"/>
          <w:szCs w:val="22"/>
        </w:rPr>
        <w:t xml:space="preserve">, and adhere to </w:t>
      </w:r>
      <w:r w:rsidR="003B1143">
        <w:rPr>
          <w:sz w:val="22"/>
          <w:szCs w:val="22"/>
        </w:rPr>
        <w:t>purchasing</w:t>
      </w:r>
      <w:r w:rsidR="003B1143" w:rsidRPr="003B1143">
        <w:rPr>
          <w:sz w:val="22"/>
          <w:szCs w:val="22"/>
        </w:rPr>
        <w:t xml:space="preserve"> and technology policies and standards, e.g., information security, responsible use, </w:t>
      </w:r>
      <w:r w:rsidR="00154153">
        <w:rPr>
          <w:sz w:val="22"/>
          <w:szCs w:val="22"/>
        </w:rPr>
        <w:t xml:space="preserve">competitive </w:t>
      </w:r>
      <w:r w:rsidR="003B1143" w:rsidRPr="003B1143">
        <w:rPr>
          <w:sz w:val="22"/>
          <w:szCs w:val="22"/>
        </w:rPr>
        <w:t xml:space="preserve">bidding, etc. Computer purchases made outside of </w:t>
      </w:r>
      <w:proofErr w:type="spellStart"/>
      <w:r w:rsidR="003B1143">
        <w:rPr>
          <w:sz w:val="22"/>
          <w:szCs w:val="22"/>
        </w:rPr>
        <w:t>Unimarket</w:t>
      </w:r>
      <w:proofErr w:type="spellEnd"/>
      <w:r w:rsidR="003B1143" w:rsidRPr="003B1143">
        <w:rPr>
          <w:sz w:val="22"/>
          <w:szCs w:val="22"/>
        </w:rPr>
        <w:t xml:space="preserve"> or not adhering to these polices and standards ri</w:t>
      </w:r>
      <w:r w:rsidR="003B1143">
        <w:rPr>
          <w:sz w:val="22"/>
          <w:szCs w:val="22"/>
        </w:rPr>
        <w:t xml:space="preserve">sk not being processed, paid, </w:t>
      </w:r>
      <w:r w:rsidR="003B1143" w:rsidRPr="003B1143">
        <w:rPr>
          <w:sz w:val="22"/>
          <w:szCs w:val="22"/>
        </w:rPr>
        <w:t>reimbursed</w:t>
      </w:r>
      <w:r w:rsidR="003B1143">
        <w:rPr>
          <w:sz w:val="22"/>
          <w:szCs w:val="22"/>
        </w:rPr>
        <w:t xml:space="preserve"> or supported by LTS</w:t>
      </w:r>
      <w:r w:rsidR="003B1143" w:rsidRPr="003B1143">
        <w:rPr>
          <w:sz w:val="22"/>
          <w:szCs w:val="22"/>
        </w:rPr>
        <w:t xml:space="preserve">. </w:t>
      </w:r>
      <w:r w:rsidR="004E0A7A">
        <w:rPr>
          <w:sz w:val="22"/>
          <w:szCs w:val="22"/>
        </w:rPr>
        <w:t xml:space="preserve"> Computers may not be purchase</w:t>
      </w:r>
      <w:r w:rsidR="00B267FF">
        <w:rPr>
          <w:sz w:val="22"/>
          <w:szCs w:val="22"/>
        </w:rPr>
        <w:t>d</w:t>
      </w:r>
      <w:r w:rsidR="004E0A7A">
        <w:rPr>
          <w:sz w:val="22"/>
          <w:szCs w:val="22"/>
        </w:rPr>
        <w:t xml:space="preserve"> using personal </w:t>
      </w:r>
      <w:r w:rsidR="00B267FF">
        <w:rPr>
          <w:sz w:val="22"/>
          <w:szCs w:val="22"/>
        </w:rPr>
        <w:t xml:space="preserve">funds </w:t>
      </w:r>
      <w:r w:rsidR="004E0A7A">
        <w:rPr>
          <w:sz w:val="22"/>
          <w:szCs w:val="22"/>
        </w:rPr>
        <w:t>o</w:t>
      </w:r>
      <w:r w:rsidR="00B267FF">
        <w:rPr>
          <w:sz w:val="22"/>
          <w:szCs w:val="22"/>
        </w:rPr>
        <w:t>r</w:t>
      </w:r>
      <w:r w:rsidR="004E0A7A">
        <w:rPr>
          <w:sz w:val="22"/>
          <w:szCs w:val="22"/>
        </w:rPr>
        <w:t xml:space="preserve"> University </w:t>
      </w:r>
      <w:proofErr w:type="spellStart"/>
      <w:r w:rsidR="004E0A7A">
        <w:rPr>
          <w:sz w:val="22"/>
          <w:szCs w:val="22"/>
        </w:rPr>
        <w:t>OneCards</w:t>
      </w:r>
      <w:proofErr w:type="spellEnd"/>
      <w:r w:rsidR="004E0A7A">
        <w:rPr>
          <w:sz w:val="22"/>
          <w:szCs w:val="22"/>
        </w:rPr>
        <w:t>.</w:t>
      </w:r>
    </w:p>
    <w:p w14:paraId="120D2A32" w14:textId="77777777" w:rsidR="003B1143" w:rsidRDefault="003B1143">
      <w:pPr>
        <w:jc w:val="both"/>
        <w:rPr>
          <w:sz w:val="22"/>
          <w:szCs w:val="22"/>
        </w:rPr>
      </w:pPr>
    </w:p>
    <w:p w14:paraId="13EE5592" w14:textId="1BDC954D" w:rsidR="003B1143" w:rsidRDefault="003B1143">
      <w:pPr>
        <w:jc w:val="both"/>
        <w:rPr>
          <w:sz w:val="22"/>
          <w:szCs w:val="22"/>
        </w:rPr>
      </w:pPr>
      <w:r w:rsidRPr="003B1143">
        <w:rPr>
          <w:sz w:val="22"/>
          <w:szCs w:val="22"/>
        </w:rPr>
        <w:t xml:space="preserve">3. </w:t>
      </w:r>
      <w:r w:rsidR="00907DED">
        <w:rPr>
          <w:sz w:val="22"/>
          <w:szCs w:val="22"/>
        </w:rPr>
        <w:t>Exception Approval</w:t>
      </w:r>
      <w:r w:rsidR="00051D43">
        <w:rPr>
          <w:sz w:val="22"/>
          <w:szCs w:val="22"/>
        </w:rPr>
        <w:t>.</w:t>
      </w:r>
      <w:r w:rsidR="00907DED">
        <w:rPr>
          <w:sz w:val="22"/>
          <w:szCs w:val="22"/>
        </w:rPr>
        <w:t xml:space="preserve"> </w:t>
      </w:r>
      <w:r w:rsidR="00051D43">
        <w:rPr>
          <w:sz w:val="22"/>
          <w:szCs w:val="22"/>
        </w:rPr>
        <w:t xml:space="preserve"> </w:t>
      </w:r>
      <w:r w:rsidRPr="003B1143">
        <w:rPr>
          <w:sz w:val="22"/>
          <w:szCs w:val="22"/>
        </w:rPr>
        <w:t>All exceptions</w:t>
      </w:r>
      <w:r w:rsidR="0018725C">
        <w:rPr>
          <w:sz w:val="22"/>
          <w:szCs w:val="22"/>
        </w:rPr>
        <w:t xml:space="preserve"> that do not have documented LTS </w:t>
      </w:r>
      <w:r w:rsidR="00B267FF">
        <w:rPr>
          <w:sz w:val="22"/>
          <w:szCs w:val="22"/>
        </w:rPr>
        <w:t xml:space="preserve">pre-purchase </w:t>
      </w:r>
      <w:r w:rsidR="0018725C">
        <w:rPr>
          <w:sz w:val="22"/>
          <w:szCs w:val="22"/>
        </w:rPr>
        <w:t>consulting approval</w:t>
      </w:r>
      <w:r w:rsidRPr="003B1143">
        <w:rPr>
          <w:sz w:val="22"/>
          <w:szCs w:val="22"/>
        </w:rPr>
        <w:t xml:space="preserve"> require the approval of the Dean/Vice President of</w:t>
      </w:r>
      <w:r>
        <w:rPr>
          <w:sz w:val="22"/>
          <w:szCs w:val="22"/>
        </w:rPr>
        <w:t xml:space="preserve"> the employee’s primary department/college/stem</w:t>
      </w:r>
      <w:r w:rsidRPr="003B1143">
        <w:rPr>
          <w:sz w:val="22"/>
          <w:szCs w:val="22"/>
        </w:rPr>
        <w:t xml:space="preserve">. </w:t>
      </w:r>
    </w:p>
    <w:p w14:paraId="73DFA6A1" w14:textId="77777777" w:rsidR="003B1143" w:rsidRDefault="003B1143">
      <w:pPr>
        <w:jc w:val="both"/>
        <w:rPr>
          <w:sz w:val="22"/>
          <w:szCs w:val="22"/>
        </w:rPr>
      </w:pPr>
    </w:p>
    <w:p w14:paraId="4FCE374A" w14:textId="78585EE5" w:rsidR="003B1143" w:rsidRDefault="003B1143">
      <w:pPr>
        <w:jc w:val="both"/>
        <w:rPr>
          <w:sz w:val="22"/>
          <w:szCs w:val="22"/>
        </w:rPr>
      </w:pPr>
      <w:r w:rsidRPr="003B1143">
        <w:rPr>
          <w:sz w:val="22"/>
          <w:szCs w:val="22"/>
        </w:rPr>
        <w:t xml:space="preserve">4. </w:t>
      </w:r>
      <w:r w:rsidR="00051D43">
        <w:rPr>
          <w:sz w:val="22"/>
          <w:szCs w:val="22"/>
        </w:rPr>
        <w:t xml:space="preserve">Ownership.  </w:t>
      </w:r>
      <w:r w:rsidRPr="003B1143">
        <w:rPr>
          <w:sz w:val="22"/>
          <w:szCs w:val="22"/>
        </w:rPr>
        <w:t xml:space="preserve">All computers purchased or reimbursed with </w:t>
      </w:r>
      <w:r w:rsidR="0018725C">
        <w:rPr>
          <w:sz w:val="22"/>
          <w:szCs w:val="22"/>
        </w:rPr>
        <w:t>U</w:t>
      </w:r>
      <w:r w:rsidRPr="003B1143">
        <w:rPr>
          <w:sz w:val="22"/>
          <w:szCs w:val="22"/>
        </w:rPr>
        <w:t xml:space="preserve">niversity funds remain the property of the University until disposed of through the University’s Surplus Property Program. (Please refer to </w:t>
      </w:r>
      <w:r w:rsidR="0018725C">
        <w:rPr>
          <w:sz w:val="22"/>
          <w:szCs w:val="22"/>
        </w:rPr>
        <w:t>the Surplus Property Program</w:t>
      </w:r>
      <w:r w:rsidRPr="003B1143">
        <w:rPr>
          <w:sz w:val="22"/>
          <w:szCs w:val="22"/>
        </w:rPr>
        <w:t xml:space="preserve"> policies and procedures regarding the disposal of computer equipment</w:t>
      </w:r>
      <w:r w:rsidR="0018725C">
        <w:rPr>
          <w:sz w:val="22"/>
          <w:szCs w:val="22"/>
        </w:rPr>
        <w:t>.</w:t>
      </w:r>
      <w:r w:rsidRPr="003B1143">
        <w:rPr>
          <w:sz w:val="22"/>
          <w:szCs w:val="22"/>
        </w:rPr>
        <w:t>)</w:t>
      </w:r>
    </w:p>
    <w:p w14:paraId="1A01A1F9" w14:textId="75792750" w:rsidR="00641D5F" w:rsidRDefault="00641D5F">
      <w:pPr>
        <w:jc w:val="both"/>
        <w:rPr>
          <w:sz w:val="22"/>
          <w:szCs w:val="22"/>
        </w:rPr>
      </w:pPr>
    </w:p>
    <w:p w14:paraId="43E622A5" w14:textId="5C46E995" w:rsidR="00641D5F" w:rsidRDefault="00C438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51D43">
        <w:rPr>
          <w:sz w:val="22"/>
          <w:szCs w:val="22"/>
        </w:rPr>
        <w:t xml:space="preserve">Software. </w:t>
      </w:r>
      <w:r w:rsidR="00641D5F">
        <w:rPr>
          <w:sz w:val="22"/>
          <w:szCs w:val="22"/>
        </w:rPr>
        <w:t xml:space="preserve">All software </w:t>
      </w:r>
      <w:r w:rsidR="00641D5F" w:rsidRPr="00641D5F">
        <w:rPr>
          <w:sz w:val="22"/>
          <w:szCs w:val="22"/>
        </w:rPr>
        <w:t>placed on University-owned systems must be legally licensed</w:t>
      </w:r>
      <w:r w:rsidR="005B18BC">
        <w:rPr>
          <w:sz w:val="22"/>
          <w:szCs w:val="22"/>
        </w:rPr>
        <w:t>.</w:t>
      </w:r>
      <w:r w:rsidR="00641D5F" w:rsidRPr="00641D5F">
        <w:rPr>
          <w:sz w:val="22"/>
          <w:szCs w:val="22"/>
        </w:rPr>
        <w:t> </w:t>
      </w:r>
      <w:r w:rsidR="00B267FF">
        <w:rPr>
          <w:sz w:val="22"/>
          <w:szCs w:val="22"/>
        </w:rPr>
        <w:t xml:space="preserve">LTS support levels differ for </w:t>
      </w:r>
      <w:r w:rsidR="00B267FF">
        <w:rPr>
          <w:sz w:val="22"/>
          <w:szCs w:val="22"/>
        </w:rPr>
        <w:lastRenderedPageBreak/>
        <w:t>various software programs. See the LTS webpage “</w:t>
      </w:r>
      <w:r w:rsidR="00B267FF" w:rsidRPr="00B267FF">
        <w:rPr>
          <w:sz w:val="22"/>
          <w:szCs w:val="22"/>
        </w:rPr>
        <w:t>Consultant Support Specialties &amp; Software Support Levels</w:t>
      </w:r>
      <w:r w:rsidR="00B267FF">
        <w:rPr>
          <w:sz w:val="22"/>
          <w:szCs w:val="22"/>
        </w:rPr>
        <w:t>” for details</w:t>
      </w:r>
      <w:r w:rsidR="00641D5F" w:rsidRPr="00641D5F">
        <w:rPr>
          <w:sz w:val="22"/>
          <w:szCs w:val="22"/>
        </w:rPr>
        <w:t xml:space="preserve">.  If non-supported software causes a conflict with software or network resources used to conduct University business, e.g., </w:t>
      </w:r>
      <w:r w:rsidR="00D06CBD">
        <w:rPr>
          <w:sz w:val="22"/>
          <w:szCs w:val="22"/>
        </w:rPr>
        <w:t>Banner</w:t>
      </w:r>
      <w:r w:rsidR="00641D5F" w:rsidRPr="00641D5F">
        <w:rPr>
          <w:sz w:val="22"/>
          <w:szCs w:val="22"/>
        </w:rPr>
        <w:t xml:space="preserve">, then </w:t>
      </w:r>
      <w:r w:rsidR="00641D5F">
        <w:rPr>
          <w:sz w:val="22"/>
          <w:szCs w:val="22"/>
        </w:rPr>
        <w:t>LTS</w:t>
      </w:r>
      <w:r w:rsidR="00641D5F" w:rsidRPr="00641D5F">
        <w:rPr>
          <w:sz w:val="22"/>
          <w:szCs w:val="22"/>
        </w:rPr>
        <w:t xml:space="preserve"> is authorized to remove it from the computer.</w:t>
      </w:r>
    </w:p>
    <w:p w14:paraId="4BBDC6AC" w14:textId="6E8F25DD" w:rsidR="00554DE7" w:rsidRDefault="00554DE7">
      <w:pPr>
        <w:jc w:val="both"/>
        <w:rPr>
          <w:sz w:val="22"/>
          <w:szCs w:val="22"/>
        </w:rPr>
      </w:pPr>
    </w:p>
    <w:p w14:paraId="3AF781D7" w14:textId="713D72AC" w:rsidR="00051D43" w:rsidRDefault="00554DE7" w:rsidP="00F50D0F">
      <w:pPr>
        <w:jc w:val="both"/>
        <w:outlineLvl w:val="0"/>
        <w:rPr>
          <w:b/>
          <w:sz w:val="22"/>
          <w:szCs w:val="22"/>
        </w:rPr>
      </w:pPr>
      <w:r w:rsidRPr="00F50D0F">
        <w:rPr>
          <w:b/>
          <w:sz w:val="22"/>
          <w:szCs w:val="22"/>
        </w:rPr>
        <w:t>Fee Structure:</w:t>
      </w:r>
    </w:p>
    <w:p w14:paraId="7FBCBADA" w14:textId="7516C5C5" w:rsidR="00051D43" w:rsidRDefault="00051D43" w:rsidP="00051D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dollar amount of fees specified in this document are current as of </w:t>
      </w:r>
      <w:r w:rsidR="0068387F">
        <w:rPr>
          <w:sz w:val="22"/>
          <w:szCs w:val="22"/>
        </w:rPr>
        <w:t>May</w:t>
      </w:r>
      <w:r>
        <w:rPr>
          <w:sz w:val="22"/>
          <w:szCs w:val="22"/>
        </w:rPr>
        <w:t xml:space="preserve"> 1, 2018. Fees are subject to change over time. Advance notice will be provided to faculty/staff of any fee changes.</w:t>
      </w:r>
      <w:r w:rsidR="005E143E">
        <w:rPr>
          <w:sz w:val="22"/>
          <w:szCs w:val="22"/>
        </w:rPr>
        <w:t xml:space="preserve">   </w:t>
      </w:r>
    </w:p>
    <w:p w14:paraId="6C3BB9D4" w14:textId="37347A33" w:rsidR="00554DE7" w:rsidRPr="003B1143" w:rsidRDefault="00554DE7" w:rsidP="00554DE7">
      <w:pPr>
        <w:rPr>
          <w:sz w:val="22"/>
          <w:szCs w:val="22"/>
        </w:rPr>
      </w:pPr>
    </w:p>
    <w:p w14:paraId="4A54D964" w14:textId="325DD4CD" w:rsidR="00554DE7" w:rsidRPr="003B1143" w:rsidRDefault="00554DE7" w:rsidP="00F50D0F">
      <w:pPr>
        <w:outlineLvl w:val="0"/>
        <w:rPr>
          <w:sz w:val="22"/>
          <w:szCs w:val="22"/>
        </w:rPr>
      </w:pPr>
      <w:r w:rsidRPr="003B1143">
        <w:rPr>
          <w:sz w:val="22"/>
          <w:szCs w:val="22"/>
        </w:rPr>
        <w:t xml:space="preserve">LTS </w:t>
      </w:r>
      <w:r w:rsidR="00907DED">
        <w:rPr>
          <w:sz w:val="22"/>
          <w:szCs w:val="22"/>
        </w:rPr>
        <w:t>I</w:t>
      </w:r>
      <w:r w:rsidRPr="003B1143">
        <w:rPr>
          <w:sz w:val="22"/>
          <w:szCs w:val="22"/>
        </w:rPr>
        <w:t xml:space="preserve">maging </w:t>
      </w:r>
      <w:r w:rsidR="00907DED">
        <w:rPr>
          <w:sz w:val="22"/>
          <w:szCs w:val="22"/>
        </w:rPr>
        <w:t>F</w:t>
      </w:r>
      <w:r w:rsidRPr="003B1143">
        <w:rPr>
          <w:sz w:val="22"/>
          <w:szCs w:val="22"/>
        </w:rPr>
        <w:t>ee</w:t>
      </w:r>
      <w:r>
        <w:rPr>
          <w:sz w:val="22"/>
          <w:szCs w:val="22"/>
        </w:rPr>
        <w:t xml:space="preserve"> (currently $25)</w:t>
      </w:r>
      <w:r w:rsidRPr="003B1143">
        <w:rPr>
          <w:sz w:val="22"/>
          <w:szCs w:val="22"/>
        </w:rPr>
        <w:t>:</w:t>
      </w:r>
    </w:p>
    <w:p w14:paraId="3424A4B9" w14:textId="77777777" w:rsidR="00554DE7" w:rsidRPr="003B1143" w:rsidRDefault="00554DE7" w:rsidP="00554DE7">
      <w:pPr>
        <w:rPr>
          <w:sz w:val="22"/>
          <w:szCs w:val="22"/>
        </w:rPr>
      </w:pPr>
      <w:r w:rsidRPr="003B1143">
        <w:rPr>
          <w:sz w:val="22"/>
          <w:szCs w:val="22"/>
        </w:rPr>
        <w:t xml:space="preserve"> </w:t>
      </w:r>
    </w:p>
    <w:p w14:paraId="596B1E0A" w14:textId="5D74ECCD" w:rsidR="00554DE7" w:rsidRPr="003B1143" w:rsidRDefault="00554DE7" w:rsidP="00554DE7">
      <w:pPr>
        <w:ind w:left="720"/>
        <w:rPr>
          <w:sz w:val="22"/>
          <w:szCs w:val="22"/>
        </w:rPr>
      </w:pPr>
      <w:r w:rsidRPr="003B1143">
        <w:rPr>
          <w:sz w:val="22"/>
          <w:szCs w:val="22"/>
        </w:rPr>
        <w:t xml:space="preserve">Any </w:t>
      </w:r>
      <w:r>
        <w:rPr>
          <w:sz w:val="22"/>
          <w:szCs w:val="22"/>
        </w:rPr>
        <w:t>computer</w:t>
      </w:r>
      <w:r w:rsidRPr="003B1143">
        <w:rPr>
          <w:sz w:val="22"/>
          <w:szCs w:val="22"/>
        </w:rPr>
        <w:t xml:space="preserve"> that has the ability to </w:t>
      </w:r>
      <w:r>
        <w:rPr>
          <w:sz w:val="22"/>
          <w:szCs w:val="22"/>
        </w:rPr>
        <w:t>have</w:t>
      </w:r>
      <w:r w:rsidRPr="003B1143">
        <w:rPr>
          <w:sz w:val="22"/>
          <w:szCs w:val="22"/>
        </w:rPr>
        <w:t xml:space="preserve"> Microsoft Windows </w:t>
      </w:r>
      <w:r>
        <w:rPr>
          <w:sz w:val="22"/>
          <w:szCs w:val="22"/>
        </w:rPr>
        <w:t>preinstalled from the factory</w:t>
      </w:r>
      <w:r w:rsidR="00051D4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B1143">
        <w:rPr>
          <w:sz w:val="22"/>
          <w:szCs w:val="22"/>
        </w:rPr>
        <w:t>and lacks a</w:t>
      </w:r>
      <w:r w:rsidR="00051D43">
        <w:rPr>
          <w:sz w:val="22"/>
          <w:szCs w:val="22"/>
        </w:rPr>
        <w:t>n approved</w:t>
      </w:r>
      <w:r w:rsidRPr="003B1143">
        <w:rPr>
          <w:sz w:val="22"/>
          <w:szCs w:val="22"/>
        </w:rPr>
        <w:t xml:space="preserve"> “</w:t>
      </w:r>
      <w:r w:rsidR="00EF105B">
        <w:rPr>
          <w:sz w:val="22"/>
          <w:szCs w:val="22"/>
        </w:rPr>
        <w:t>N</w:t>
      </w:r>
      <w:r w:rsidRPr="003B1143">
        <w:rPr>
          <w:sz w:val="22"/>
          <w:szCs w:val="22"/>
        </w:rPr>
        <w:t xml:space="preserve">o LTS imaging” statement on the purchasing documentation shall be assessed </w:t>
      </w:r>
      <w:r w:rsidR="00C43884">
        <w:rPr>
          <w:sz w:val="22"/>
          <w:szCs w:val="22"/>
        </w:rPr>
        <w:t>the</w:t>
      </w:r>
      <w:r w:rsidRPr="003B1143">
        <w:rPr>
          <w:sz w:val="22"/>
          <w:szCs w:val="22"/>
        </w:rPr>
        <w:t xml:space="preserve"> imaging fee.</w:t>
      </w:r>
    </w:p>
    <w:p w14:paraId="3BFCDFF1" w14:textId="77777777" w:rsidR="00554DE7" w:rsidRPr="003B1143" w:rsidRDefault="00554DE7" w:rsidP="00554DE7">
      <w:pPr>
        <w:ind w:left="720"/>
        <w:rPr>
          <w:sz w:val="22"/>
          <w:szCs w:val="22"/>
        </w:rPr>
      </w:pPr>
    </w:p>
    <w:p w14:paraId="08B9217D" w14:textId="431839F4" w:rsidR="004C4BC4" w:rsidRPr="003B1143" w:rsidRDefault="00554DE7" w:rsidP="004C4BC4">
      <w:pPr>
        <w:ind w:left="720"/>
        <w:rPr>
          <w:sz w:val="22"/>
          <w:szCs w:val="22"/>
        </w:rPr>
      </w:pPr>
      <w:r w:rsidRPr="003B1143">
        <w:rPr>
          <w:sz w:val="22"/>
          <w:szCs w:val="22"/>
        </w:rPr>
        <w:t xml:space="preserve">Exceptions: Apple computers/devices, </w:t>
      </w:r>
      <w:r w:rsidR="0008280C">
        <w:rPr>
          <w:sz w:val="22"/>
          <w:szCs w:val="22"/>
        </w:rPr>
        <w:t xml:space="preserve">Android tablets, </w:t>
      </w:r>
      <w:r w:rsidRPr="003B1143">
        <w:rPr>
          <w:sz w:val="22"/>
          <w:szCs w:val="22"/>
        </w:rPr>
        <w:t>any item described as “server”, or telephonic devices</w:t>
      </w:r>
      <w:r>
        <w:rPr>
          <w:sz w:val="22"/>
          <w:szCs w:val="22"/>
        </w:rPr>
        <w:t xml:space="preserve"> are not subject to the LTS imaging fee.</w:t>
      </w:r>
      <w:r w:rsidR="004C4BC4">
        <w:rPr>
          <w:sz w:val="22"/>
          <w:szCs w:val="22"/>
        </w:rPr>
        <w:t xml:space="preserve">  </w:t>
      </w:r>
    </w:p>
    <w:p w14:paraId="4A7BA2B4" w14:textId="77777777" w:rsidR="00554DE7" w:rsidRDefault="00554DE7">
      <w:pPr>
        <w:jc w:val="both"/>
        <w:rPr>
          <w:sz w:val="22"/>
          <w:szCs w:val="22"/>
        </w:rPr>
      </w:pPr>
    </w:p>
    <w:p w14:paraId="1A603B19" w14:textId="6EADA258" w:rsidR="00051D43" w:rsidRPr="003B1143" w:rsidRDefault="00051D43" w:rsidP="00F50D0F">
      <w:pPr>
        <w:outlineLvl w:val="0"/>
        <w:rPr>
          <w:sz w:val="22"/>
          <w:szCs w:val="22"/>
        </w:rPr>
      </w:pPr>
      <w:r>
        <w:rPr>
          <w:sz w:val="22"/>
          <w:szCs w:val="22"/>
        </w:rPr>
        <w:t>Computer Disposal Fee (currently $25)</w:t>
      </w:r>
      <w:r w:rsidRPr="003B1143">
        <w:rPr>
          <w:sz w:val="22"/>
          <w:szCs w:val="22"/>
        </w:rPr>
        <w:t>:</w:t>
      </w:r>
    </w:p>
    <w:p w14:paraId="78C7E24E" w14:textId="77777777" w:rsidR="00051D43" w:rsidRPr="003B1143" w:rsidRDefault="00051D43" w:rsidP="00051D43">
      <w:pPr>
        <w:rPr>
          <w:sz w:val="22"/>
          <w:szCs w:val="22"/>
        </w:rPr>
      </w:pPr>
      <w:r w:rsidRPr="003B1143">
        <w:rPr>
          <w:sz w:val="22"/>
          <w:szCs w:val="22"/>
        </w:rPr>
        <w:t xml:space="preserve"> </w:t>
      </w:r>
    </w:p>
    <w:p w14:paraId="6AB81CAE" w14:textId="4ADDD871" w:rsidR="00051D43" w:rsidRDefault="00907DED" w:rsidP="00907D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Any c</w:t>
      </w:r>
      <w:r w:rsidR="00051D43">
        <w:rPr>
          <w:sz w:val="22"/>
          <w:szCs w:val="22"/>
        </w:rPr>
        <w:t xml:space="preserve">omputer </w:t>
      </w:r>
      <w:r>
        <w:rPr>
          <w:sz w:val="22"/>
          <w:szCs w:val="22"/>
        </w:rPr>
        <w:t>shall</w:t>
      </w:r>
      <w:r w:rsidR="00051D43">
        <w:rPr>
          <w:sz w:val="22"/>
          <w:szCs w:val="22"/>
        </w:rPr>
        <w:t xml:space="preserve"> be assessed the disposal fee and is subje</w:t>
      </w:r>
      <w:r>
        <w:rPr>
          <w:sz w:val="22"/>
          <w:szCs w:val="22"/>
        </w:rPr>
        <w:t>ct to pre-purchase consultation.  (</w:t>
      </w:r>
      <w:r w:rsidR="00051D43" w:rsidRPr="003B1143">
        <w:rPr>
          <w:sz w:val="22"/>
          <w:szCs w:val="22"/>
        </w:rPr>
        <w:t xml:space="preserve">Any device </w:t>
      </w:r>
      <w:r>
        <w:rPr>
          <w:sz w:val="22"/>
          <w:szCs w:val="22"/>
        </w:rPr>
        <w:tab/>
      </w:r>
      <w:r w:rsidR="00051D43" w:rsidRPr="003B1143">
        <w:rPr>
          <w:sz w:val="22"/>
          <w:szCs w:val="22"/>
        </w:rPr>
        <w:t>that is assessed the LTS imaging fee shall always be subject to the Computer Disposal Fee.</w:t>
      </w:r>
      <w:r>
        <w:rPr>
          <w:sz w:val="22"/>
          <w:szCs w:val="22"/>
        </w:rPr>
        <w:t>)</w:t>
      </w:r>
    </w:p>
    <w:p w14:paraId="343132E7" w14:textId="77777777" w:rsidR="00051D43" w:rsidRDefault="00051D43" w:rsidP="00051D43">
      <w:pPr>
        <w:jc w:val="both"/>
        <w:rPr>
          <w:sz w:val="22"/>
          <w:szCs w:val="22"/>
        </w:rPr>
      </w:pPr>
    </w:p>
    <w:p w14:paraId="7690C1AC" w14:textId="22C4E421" w:rsidR="00051D43" w:rsidRPr="003B1143" w:rsidRDefault="00051D43" w:rsidP="00051D43">
      <w:pPr>
        <w:ind w:left="720"/>
        <w:rPr>
          <w:sz w:val="22"/>
          <w:szCs w:val="22"/>
        </w:rPr>
      </w:pPr>
      <w:r w:rsidRPr="003B1143">
        <w:rPr>
          <w:sz w:val="22"/>
          <w:szCs w:val="22"/>
        </w:rPr>
        <w:t xml:space="preserve">Exceptions: </w:t>
      </w:r>
      <w:r>
        <w:rPr>
          <w:sz w:val="22"/>
          <w:szCs w:val="22"/>
        </w:rPr>
        <w:t>Telephonic devices or televisions are not subject to the Computer Disposal Fee. Smartphones, p</w:t>
      </w:r>
      <w:r w:rsidRPr="003B1143">
        <w:rPr>
          <w:sz w:val="22"/>
          <w:szCs w:val="22"/>
        </w:rPr>
        <w:t>rinters and monitors/</w:t>
      </w:r>
      <w:r w:rsidR="00907DED">
        <w:rPr>
          <w:sz w:val="22"/>
          <w:szCs w:val="22"/>
        </w:rPr>
        <w:t>displays</w:t>
      </w:r>
      <w:r w:rsidRPr="003B1143">
        <w:rPr>
          <w:sz w:val="22"/>
          <w:szCs w:val="22"/>
        </w:rPr>
        <w:t xml:space="preserve"> are not subject to the disposal fee</w:t>
      </w:r>
      <w:r w:rsidR="00907DED">
        <w:rPr>
          <w:sz w:val="22"/>
          <w:szCs w:val="22"/>
        </w:rPr>
        <w:t>,</w:t>
      </w:r>
      <w:r w:rsidRPr="003B1143">
        <w:rPr>
          <w:sz w:val="22"/>
          <w:szCs w:val="22"/>
        </w:rPr>
        <w:t xml:space="preserve"> but nonetheless still require LTS pre-purchase consultation.</w:t>
      </w:r>
      <w:r>
        <w:rPr>
          <w:sz w:val="22"/>
          <w:szCs w:val="22"/>
        </w:rPr>
        <w:t xml:space="preserve">  </w:t>
      </w:r>
      <w:r w:rsidR="004C4BC4">
        <w:rPr>
          <w:sz w:val="22"/>
          <w:szCs w:val="22"/>
        </w:rPr>
        <w:t xml:space="preserve">  </w:t>
      </w:r>
      <w:bookmarkStart w:id="0" w:name="_GoBack"/>
      <w:bookmarkEnd w:id="0"/>
    </w:p>
    <w:p w14:paraId="58EC2693" w14:textId="77777777" w:rsidR="00051D43" w:rsidRDefault="00051D43" w:rsidP="00051D43">
      <w:pPr>
        <w:jc w:val="both"/>
        <w:rPr>
          <w:sz w:val="22"/>
          <w:szCs w:val="22"/>
        </w:rPr>
      </w:pPr>
    </w:p>
    <w:sectPr w:rsidR="0005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C2FF" w14:textId="77777777" w:rsidR="00664627" w:rsidRDefault="00664627">
      <w:r>
        <w:separator/>
      </w:r>
    </w:p>
  </w:endnote>
  <w:endnote w:type="continuationSeparator" w:id="0">
    <w:p w14:paraId="60B80411" w14:textId="77777777" w:rsidR="00664627" w:rsidRDefault="00664627">
      <w:r>
        <w:continuationSeparator/>
      </w:r>
    </w:p>
  </w:endnote>
  <w:endnote w:type="continuationNotice" w:id="1">
    <w:p w14:paraId="00E5155F" w14:textId="77777777" w:rsidR="00664627" w:rsidRDefault="00664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ACD0" w14:textId="77777777" w:rsidR="00663349" w:rsidRDefault="00663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AFA0" w14:textId="77777777" w:rsidR="004E0A7A" w:rsidRDefault="004E0A7A">
    <w:pPr>
      <w:tabs>
        <w:tab w:val="center" w:pos="4320"/>
        <w:tab w:val="right" w:pos="864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666284DC" w14:textId="6DA23FED" w:rsidR="004E0A7A" w:rsidRDefault="004E0A7A">
    <w:pPr>
      <w:spacing w:after="720"/>
      <w:jc w:val="center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4C4BC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NUMPAGES</w:instrText>
    </w:r>
    <w:r>
      <w:rPr>
        <w:sz w:val="22"/>
        <w:szCs w:val="22"/>
      </w:rPr>
      <w:fldChar w:fldCharType="separate"/>
    </w:r>
    <w:r w:rsidR="004C4BC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C82A" w14:textId="77777777" w:rsidR="00663349" w:rsidRDefault="0066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E0DF3" w14:textId="77777777" w:rsidR="00664627" w:rsidRDefault="00664627">
      <w:r>
        <w:separator/>
      </w:r>
    </w:p>
  </w:footnote>
  <w:footnote w:type="continuationSeparator" w:id="0">
    <w:p w14:paraId="76F9C348" w14:textId="77777777" w:rsidR="00664627" w:rsidRDefault="00664627">
      <w:r>
        <w:continuationSeparator/>
      </w:r>
    </w:p>
  </w:footnote>
  <w:footnote w:type="continuationNotice" w:id="1">
    <w:p w14:paraId="480E09AF" w14:textId="77777777" w:rsidR="00664627" w:rsidRDefault="00664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F8AF" w14:textId="77777777" w:rsidR="00F7372E" w:rsidRDefault="00F73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9A9F" w14:textId="77777777" w:rsidR="00F7372E" w:rsidRDefault="00F73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47AD" w14:textId="77777777" w:rsidR="00F7372E" w:rsidRDefault="00F7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F1F"/>
    <w:multiLevelType w:val="multilevel"/>
    <w:tmpl w:val="463CE1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9E4F9B"/>
    <w:multiLevelType w:val="hybridMultilevel"/>
    <w:tmpl w:val="5AC4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17A"/>
    <w:multiLevelType w:val="hybridMultilevel"/>
    <w:tmpl w:val="1470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ED3"/>
    <w:multiLevelType w:val="hybridMultilevel"/>
    <w:tmpl w:val="94E4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3D"/>
    <w:multiLevelType w:val="multilevel"/>
    <w:tmpl w:val="473410F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52C459A"/>
    <w:multiLevelType w:val="hybridMultilevel"/>
    <w:tmpl w:val="CF9C4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3209B"/>
    <w:multiLevelType w:val="hybridMultilevel"/>
    <w:tmpl w:val="3C72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3693"/>
    <w:multiLevelType w:val="multilevel"/>
    <w:tmpl w:val="C28ADB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296571"/>
    <w:multiLevelType w:val="hybridMultilevel"/>
    <w:tmpl w:val="D7F2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0F98"/>
    <w:multiLevelType w:val="multilevel"/>
    <w:tmpl w:val="D700A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5A20F08"/>
    <w:multiLevelType w:val="multilevel"/>
    <w:tmpl w:val="C3BCBE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BBC3128"/>
    <w:multiLevelType w:val="hybridMultilevel"/>
    <w:tmpl w:val="CBE81EEC"/>
    <w:lvl w:ilvl="0" w:tplc="25E07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A49CE"/>
    <w:multiLevelType w:val="multilevel"/>
    <w:tmpl w:val="3174877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3CD7E5A"/>
    <w:multiLevelType w:val="multilevel"/>
    <w:tmpl w:val="22D8FA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8667021"/>
    <w:multiLevelType w:val="multilevel"/>
    <w:tmpl w:val="C6E6F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D95322F"/>
    <w:multiLevelType w:val="hybridMultilevel"/>
    <w:tmpl w:val="094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3187"/>
    <w:multiLevelType w:val="multilevel"/>
    <w:tmpl w:val="23FCE71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F9502A5"/>
    <w:multiLevelType w:val="hybridMultilevel"/>
    <w:tmpl w:val="28443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4238"/>
    <w:multiLevelType w:val="multilevel"/>
    <w:tmpl w:val="63DC5D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6A61FA4"/>
    <w:multiLevelType w:val="multilevel"/>
    <w:tmpl w:val="14F2C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90515E6"/>
    <w:multiLevelType w:val="hybridMultilevel"/>
    <w:tmpl w:val="852C8C0C"/>
    <w:lvl w:ilvl="0" w:tplc="25E07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CF2309"/>
    <w:multiLevelType w:val="hybridMultilevel"/>
    <w:tmpl w:val="10E46EAC"/>
    <w:lvl w:ilvl="0" w:tplc="21148552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B1F2B4E"/>
    <w:multiLevelType w:val="hybridMultilevel"/>
    <w:tmpl w:val="26E2165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5"/>
  </w:num>
  <w:num w:numId="12">
    <w:abstractNumId w:val="21"/>
  </w:num>
  <w:num w:numId="13">
    <w:abstractNumId w:val="5"/>
  </w:num>
  <w:num w:numId="14">
    <w:abstractNumId w:val="22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  <w:num w:numId="19">
    <w:abstractNumId w:val="2"/>
  </w:num>
  <w:num w:numId="20">
    <w:abstractNumId w:val="11"/>
  </w:num>
  <w:num w:numId="21">
    <w:abstractNumId w:val="2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34"/>
    <w:rsid w:val="000222E6"/>
    <w:rsid w:val="00025E8C"/>
    <w:rsid w:val="00031E61"/>
    <w:rsid w:val="00051D43"/>
    <w:rsid w:val="000748F3"/>
    <w:rsid w:val="0008280C"/>
    <w:rsid w:val="00086809"/>
    <w:rsid w:val="000C663B"/>
    <w:rsid w:val="000D7889"/>
    <w:rsid w:val="000E68EC"/>
    <w:rsid w:val="00103375"/>
    <w:rsid w:val="00117419"/>
    <w:rsid w:val="00154153"/>
    <w:rsid w:val="0018725C"/>
    <w:rsid w:val="001A3E51"/>
    <w:rsid w:val="0020227E"/>
    <w:rsid w:val="00217F29"/>
    <w:rsid w:val="00266C92"/>
    <w:rsid w:val="002679C0"/>
    <w:rsid w:val="002F2AD2"/>
    <w:rsid w:val="003521C1"/>
    <w:rsid w:val="0037222B"/>
    <w:rsid w:val="003919FB"/>
    <w:rsid w:val="00391FB8"/>
    <w:rsid w:val="00394392"/>
    <w:rsid w:val="003B1143"/>
    <w:rsid w:val="003C2B10"/>
    <w:rsid w:val="003D217C"/>
    <w:rsid w:val="003F6DB9"/>
    <w:rsid w:val="0042520A"/>
    <w:rsid w:val="004907CE"/>
    <w:rsid w:val="004A743E"/>
    <w:rsid w:val="004B1F84"/>
    <w:rsid w:val="004B2A45"/>
    <w:rsid w:val="004C4BC4"/>
    <w:rsid w:val="004D4459"/>
    <w:rsid w:val="004D6E8F"/>
    <w:rsid w:val="004E0A7A"/>
    <w:rsid w:val="004F411F"/>
    <w:rsid w:val="00521600"/>
    <w:rsid w:val="00542DA8"/>
    <w:rsid w:val="00554DE7"/>
    <w:rsid w:val="0057312F"/>
    <w:rsid w:val="005B18BC"/>
    <w:rsid w:val="005B458C"/>
    <w:rsid w:val="005E143E"/>
    <w:rsid w:val="005E5CD4"/>
    <w:rsid w:val="00641D5F"/>
    <w:rsid w:val="00663349"/>
    <w:rsid w:val="00664627"/>
    <w:rsid w:val="006718D6"/>
    <w:rsid w:val="006726B5"/>
    <w:rsid w:val="006816BE"/>
    <w:rsid w:val="0068387F"/>
    <w:rsid w:val="006F3BA9"/>
    <w:rsid w:val="0075270E"/>
    <w:rsid w:val="007913A1"/>
    <w:rsid w:val="007B2113"/>
    <w:rsid w:val="007C726A"/>
    <w:rsid w:val="007E3236"/>
    <w:rsid w:val="007E32E3"/>
    <w:rsid w:val="00817E25"/>
    <w:rsid w:val="00823D46"/>
    <w:rsid w:val="0082410D"/>
    <w:rsid w:val="00861DA3"/>
    <w:rsid w:val="008B3578"/>
    <w:rsid w:val="008F3B01"/>
    <w:rsid w:val="008F3FF0"/>
    <w:rsid w:val="008F7525"/>
    <w:rsid w:val="009026ED"/>
    <w:rsid w:val="00907DED"/>
    <w:rsid w:val="009C3EC9"/>
    <w:rsid w:val="00A204C7"/>
    <w:rsid w:val="00A422C4"/>
    <w:rsid w:val="00A953A3"/>
    <w:rsid w:val="00AA44B0"/>
    <w:rsid w:val="00AC6D15"/>
    <w:rsid w:val="00B267FF"/>
    <w:rsid w:val="00B3437C"/>
    <w:rsid w:val="00B43EEF"/>
    <w:rsid w:val="00B4500E"/>
    <w:rsid w:val="00BB1E34"/>
    <w:rsid w:val="00BD3879"/>
    <w:rsid w:val="00BD7E84"/>
    <w:rsid w:val="00C01B6A"/>
    <w:rsid w:val="00C11A87"/>
    <w:rsid w:val="00C12A6C"/>
    <w:rsid w:val="00C179A1"/>
    <w:rsid w:val="00C43884"/>
    <w:rsid w:val="00C53940"/>
    <w:rsid w:val="00C54BDB"/>
    <w:rsid w:val="00C92037"/>
    <w:rsid w:val="00C92455"/>
    <w:rsid w:val="00CA0BDE"/>
    <w:rsid w:val="00CA436A"/>
    <w:rsid w:val="00CA756C"/>
    <w:rsid w:val="00CC43C2"/>
    <w:rsid w:val="00CC57CD"/>
    <w:rsid w:val="00CC7F31"/>
    <w:rsid w:val="00D06CBD"/>
    <w:rsid w:val="00D44745"/>
    <w:rsid w:val="00D66191"/>
    <w:rsid w:val="00D7169A"/>
    <w:rsid w:val="00DA0CF5"/>
    <w:rsid w:val="00E865BE"/>
    <w:rsid w:val="00E92383"/>
    <w:rsid w:val="00EB3A5E"/>
    <w:rsid w:val="00ED49F2"/>
    <w:rsid w:val="00ED79E7"/>
    <w:rsid w:val="00EE5F2F"/>
    <w:rsid w:val="00EE79C7"/>
    <w:rsid w:val="00EF105B"/>
    <w:rsid w:val="00F0698E"/>
    <w:rsid w:val="00F34778"/>
    <w:rsid w:val="00F42816"/>
    <w:rsid w:val="00F50D0F"/>
    <w:rsid w:val="00F65D8A"/>
    <w:rsid w:val="00F7372E"/>
    <w:rsid w:val="00F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DD68DB"/>
  <w15:docId w15:val="{381BB16F-E902-49DF-B00F-8449502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13"/>
  </w:style>
  <w:style w:type="paragraph" w:styleId="Footer">
    <w:name w:val="footer"/>
    <w:basedOn w:val="Normal"/>
    <w:link w:val="FooterChar"/>
    <w:uiPriority w:val="99"/>
    <w:unhideWhenUsed/>
    <w:rsid w:val="007B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13"/>
  </w:style>
  <w:style w:type="paragraph" w:styleId="ListParagraph">
    <w:name w:val="List Paragraph"/>
    <w:basedOn w:val="Normal"/>
    <w:uiPriority w:val="34"/>
    <w:qFormat/>
    <w:rsid w:val="007B21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C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B3A5E"/>
    <w:rPr>
      <w:i/>
      <w:iCs/>
    </w:rPr>
  </w:style>
  <w:style w:type="paragraph" w:styleId="NormalWeb">
    <w:name w:val="Normal (Web)"/>
    <w:basedOn w:val="Normal"/>
    <w:uiPriority w:val="99"/>
    <w:unhideWhenUsed/>
    <w:rsid w:val="00F919B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uiPriority w:val="59"/>
    <w:rsid w:val="00F919B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8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6E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 Altemose</dc:creator>
  <cp:lastModifiedBy>Jane C Altemose</cp:lastModifiedBy>
  <cp:revision>17</cp:revision>
  <cp:lastPrinted>2018-04-13T17:36:00Z</cp:lastPrinted>
  <dcterms:created xsi:type="dcterms:W3CDTF">2018-04-30T18:32:00Z</dcterms:created>
  <dcterms:modified xsi:type="dcterms:W3CDTF">2018-07-18T13:43:00Z</dcterms:modified>
</cp:coreProperties>
</file>